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91580C" w14:textId="506A22DD" w:rsidR="00FB4407" w:rsidRPr="006A0600" w:rsidRDefault="00FB4407" w:rsidP="00177514">
      <w:pPr>
        <w:spacing w:after="240" w:line="288" w:lineRule="auto"/>
        <w:jc w:val="center"/>
        <w:rPr>
          <w:rStyle w:val="BookTitle"/>
          <w:color w:val="632423"/>
          <w:u w:val="single"/>
        </w:rPr>
      </w:pPr>
      <w:r w:rsidRPr="006A0600">
        <w:rPr>
          <w:rStyle w:val="BookTitle"/>
          <w:color w:val="632423"/>
          <w:u w:val="single"/>
        </w:rPr>
        <w:t xml:space="preserve">Corporate Parenting Board Performance Report, </w:t>
      </w:r>
      <w:r w:rsidR="009C28A9">
        <w:rPr>
          <w:rStyle w:val="BookTitle"/>
          <w:color w:val="632423"/>
          <w:u w:val="single"/>
        </w:rPr>
        <w:t>December</w:t>
      </w:r>
      <w:r w:rsidR="00A8609F" w:rsidRPr="006A0600">
        <w:rPr>
          <w:rStyle w:val="BookTitle"/>
          <w:color w:val="632423"/>
          <w:u w:val="single"/>
        </w:rPr>
        <w:t xml:space="preserve"> 2017</w:t>
      </w:r>
    </w:p>
    <w:p w14:paraId="32DF98BA" w14:textId="77777777" w:rsidR="00FB4407" w:rsidRPr="006A0600" w:rsidRDefault="00FB4407" w:rsidP="00977DBD">
      <w:pPr>
        <w:spacing w:after="120" w:line="288" w:lineRule="auto"/>
        <w:rPr>
          <w:rStyle w:val="IntenseReference"/>
        </w:rPr>
      </w:pPr>
      <w:r w:rsidRPr="006A0600">
        <w:rPr>
          <w:rStyle w:val="IntenseReference"/>
        </w:rPr>
        <w:t>Activity for Children Looked After and Care Leavers</w:t>
      </w:r>
    </w:p>
    <w:p w14:paraId="46F2D516" w14:textId="77777777" w:rsidR="00FB4407" w:rsidRPr="00461909" w:rsidRDefault="00FB4407" w:rsidP="00F2709A">
      <w:pPr>
        <w:spacing w:after="120" w:line="288" w:lineRule="auto"/>
        <w:rPr>
          <w:rStyle w:val="SubtleReference"/>
        </w:rPr>
      </w:pPr>
      <w:r w:rsidRPr="00461909">
        <w:rPr>
          <w:rStyle w:val="SubtleReference"/>
        </w:rPr>
        <w:t>Number of Children Looked After</w:t>
      </w:r>
    </w:p>
    <w:p w14:paraId="6CE58BB3" w14:textId="12929913" w:rsidR="00FB4407" w:rsidRPr="00461909" w:rsidRDefault="00FB4407" w:rsidP="00000C13">
      <w:pPr>
        <w:pStyle w:val="ListParagraph"/>
        <w:numPr>
          <w:ilvl w:val="0"/>
          <w:numId w:val="2"/>
        </w:numPr>
        <w:spacing w:before="120" w:after="120" w:line="288" w:lineRule="auto"/>
        <w:jc w:val="both"/>
        <w:rPr>
          <w:sz w:val="22"/>
        </w:rPr>
      </w:pPr>
      <w:r w:rsidRPr="00461909">
        <w:rPr>
          <w:sz w:val="22"/>
        </w:rPr>
        <w:t xml:space="preserve">As at the end of </w:t>
      </w:r>
      <w:r w:rsidR="00C64EE0">
        <w:rPr>
          <w:sz w:val="22"/>
        </w:rPr>
        <w:t>October</w:t>
      </w:r>
      <w:r w:rsidR="005528C6" w:rsidRPr="00461909">
        <w:rPr>
          <w:sz w:val="22"/>
        </w:rPr>
        <w:t xml:space="preserve"> </w:t>
      </w:r>
      <w:r w:rsidR="00051DBF" w:rsidRPr="00461909">
        <w:rPr>
          <w:sz w:val="22"/>
        </w:rPr>
        <w:t>2017</w:t>
      </w:r>
      <w:r w:rsidR="000051E5" w:rsidRPr="00461909">
        <w:rPr>
          <w:sz w:val="22"/>
        </w:rPr>
        <w:t xml:space="preserve"> there were</w:t>
      </w:r>
      <w:r w:rsidRPr="00461909">
        <w:rPr>
          <w:sz w:val="22"/>
        </w:rPr>
        <w:t xml:space="preserve"> </w:t>
      </w:r>
      <w:r w:rsidRPr="00461909">
        <w:rPr>
          <w:b/>
          <w:sz w:val="22"/>
        </w:rPr>
        <w:t>1,</w:t>
      </w:r>
      <w:r w:rsidR="009C28A9">
        <w:rPr>
          <w:b/>
          <w:sz w:val="22"/>
        </w:rPr>
        <w:t>940</w:t>
      </w:r>
      <w:r w:rsidRPr="00461909">
        <w:rPr>
          <w:b/>
          <w:sz w:val="22"/>
        </w:rPr>
        <w:t xml:space="preserve"> </w:t>
      </w:r>
      <w:r w:rsidRPr="00461909">
        <w:rPr>
          <w:sz w:val="22"/>
        </w:rPr>
        <w:t>children looked after in Lancashire.</w:t>
      </w:r>
    </w:p>
    <w:p w14:paraId="3D2D42A5" w14:textId="57307806" w:rsidR="00FB4407" w:rsidRPr="00461909" w:rsidRDefault="00FB4407" w:rsidP="00000C13">
      <w:pPr>
        <w:pStyle w:val="ListParagraph"/>
        <w:numPr>
          <w:ilvl w:val="0"/>
          <w:numId w:val="2"/>
        </w:numPr>
        <w:spacing w:before="120" w:after="120" w:line="288" w:lineRule="auto"/>
        <w:jc w:val="both"/>
        <w:rPr>
          <w:sz w:val="22"/>
        </w:rPr>
      </w:pPr>
      <w:r w:rsidRPr="00461909">
        <w:rPr>
          <w:sz w:val="22"/>
        </w:rPr>
        <w:t xml:space="preserve">For every </w:t>
      </w:r>
      <w:r w:rsidRPr="00461909">
        <w:rPr>
          <w:b/>
          <w:sz w:val="22"/>
        </w:rPr>
        <w:t>10,000</w:t>
      </w:r>
      <w:r w:rsidRPr="00461909">
        <w:rPr>
          <w:sz w:val="22"/>
        </w:rPr>
        <w:t xml:space="preserve"> children and young people in Lancashire, </w:t>
      </w:r>
      <w:r w:rsidR="009C28A9">
        <w:rPr>
          <w:b/>
          <w:sz w:val="22"/>
        </w:rPr>
        <w:t>78.6</w:t>
      </w:r>
      <w:r w:rsidRPr="00461909">
        <w:rPr>
          <w:sz w:val="22"/>
        </w:rPr>
        <w:t xml:space="preserve"> are currently looked after.</w:t>
      </w:r>
    </w:p>
    <w:p w14:paraId="0C628E15" w14:textId="2A25E5BF" w:rsidR="007C01D5" w:rsidRPr="00461909" w:rsidRDefault="003B09E1" w:rsidP="00000C13">
      <w:pPr>
        <w:pStyle w:val="ListParagraph"/>
        <w:numPr>
          <w:ilvl w:val="0"/>
          <w:numId w:val="2"/>
        </w:numPr>
        <w:spacing w:before="120" w:after="120" w:line="288" w:lineRule="auto"/>
        <w:jc w:val="both"/>
        <w:rPr>
          <w:sz w:val="22"/>
        </w:rPr>
      </w:pPr>
      <w:r w:rsidRPr="00461909">
        <w:rPr>
          <w:sz w:val="22"/>
        </w:rPr>
        <w:t xml:space="preserve">The current number of children looked </w:t>
      </w:r>
      <w:r w:rsidR="00125598" w:rsidRPr="00461909">
        <w:rPr>
          <w:sz w:val="22"/>
        </w:rPr>
        <w:t xml:space="preserve">after further </w:t>
      </w:r>
      <w:r w:rsidR="00F92EC5" w:rsidRPr="00461909">
        <w:rPr>
          <w:sz w:val="22"/>
        </w:rPr>
        <w:t xml:space="preserve">increased in </w:t>
      </w:r>
      <w:r w:rsidR="009C28A9">
        <w:rPr>
          <w:sz w:val="22"/>
        </w:rPr>
        <w:t>October</w:t>
      </w:r>
      <w:r w:rsidR="009941B9" w:rsidRPr="00461909">
        <w:rPr>
          <w:sz w:val="22"/>
        </w:rPr>
        <w:t xml:space="preserve"> and</w:t>
      </w:r>
      <w:r w:rsidR="00F92EC5" w:rsidRPr="00461909">
        <w:rPr>
          <w:sz w:val="22"/>
        </w:rPr>
        <w:t xml:space="preserve"> is </w:t>
      </w:r>
      <w:r w:rsidR="009941B9" w:rsidRPr="00461909">
        <w:rPr>
          <w:sz w:val="22"/>
        </w:rPr>
        <w:t>higher</w:t>
      </w:r>
      <w:r w:rsidR="00F92EC5" w:rsidRPr="00461909">
        <w:rPr>
          <w:sz w:val="22"/>
        </w:rPr>
        <w:t xml:space="preserve"> than 12 months ago (</w:t>
      </w:r>
      <w:r w:rsidR="009C28A9">
        <w:rPr>
          <w:sz w:val="22"/>
        </w:rPr>
        <w:t>October</w:t>
      </w:r>
      <w:r w:rsidR="00E7571D" w:rsidRPr="00461909">
        <w:rPr>
          <w:sz w:val="22"/>
        </w:rPr>
        <w:t xml:space="preserve"> 2016 - 1</w:t>
      </w:r>
      <w:r w:rsidR="009C28A9">
        <w:rPr>
          <w:sz w:val="22"/>
        </w:rPr>
        <w:t>779</w:t>
      </w:r>
      <w:r w:rsidR="00A8609F" w:rsidRPr="00461909">
        <w:rPr>
          <w:sz w:val="22"/>
        </w:rPr>
        <w:t>)</w:t>
      </w:r>
    </w:p>
    <w:p w14:paraId="3BF182D0" w14:textId="74A02CD6" w:rsidR="00FB4407" w:rsidRPr="00461909" w:rsidRDefault="00FB4407" w:rsidP="00000C13">
      <w:pPr>
        <w:pStyle w:val="ListParagraph"/>
        <w:numPr>
          <w:ilvl w:val="0"/>
          <w:numId w:val="2"/>
        </w:numPr>
        <w:spacing w:before="120" w:after="120" w:line="288" w:lineRule="auto"/>
        <w:jc w:val="both"/>
        <w:rPr>
          <w:sz w:val="22"/>
        </w:rPr>
      </w:pPr>
      <w:r w:rsidRPr="00461909">
        <w:rPr>
          <w:sz w:val="22"/>
        </w:rPr>
        <w:t xml:space="preserve">There are </w:t>
      </w:r>
      <w:r w:rsidRPr="00461909">
        <w:rPr>
          <w:b/>
          <w:sz w:val="22"/>
        </w:rPr>
        <w:t>more</w:t>
      </w:r>
      <w:r w:rsidRPr="00461909">
        <w:rPr>
          <w:sz w:val="22"/>
        </w:rPr>
        <w:t xml:space="preserve"> children looked after in Lan</w:t>
      </w:r>
      <w:r w:rsidR="00F76CB3" w:rsidRPr="00461909">
        <w:rPr>
          <w:sz w:val="22"/>
        </w:rPr>
        <w:t>cashire than in England where 60</w:t>
      </w:r>
      <w:r w:rsidRPr="00461909">
        <w:rPr>
          <w:sz w:val="22"/>
        </w:rPr>
        <w:t xml:space="preserve"> out of 10</w:t>
      </w:r>
      <w:r w:rsidR="00B4040A" w:rsidRPr="00461909">
        <w:rPr>
          <w:sz w:val="22"/>
        </w:rPr>
        <w:t xml:space="preserve">,000 are currently looked after and </w:t>
      </w:r>
      <w:r w:rsidR="003B09E1" w:rsidRPr="00461909">
        <w:rPr>
          <w:sz w:val="22"/>
        </w:rPr>
        <w:t xml:space="preserve">more </w:t>
      </w:r>
      <w:r w:rsidR="00B4040A" w:rsidRPr="00461909">
        <w:rPr>
          <w:sz w:val="22"/>
        </w:rPr>
        <w:t>than in Lancash</w:t>
      </w:r>
      <w:r w:rsidR="00E973D0" w:rsidRPr="00461909">
        <w:rPr>
          <w:sz w:val="22"/>
        </w:rPr>
        <w:t>ire's statistical neighbours (6</w:t>
      </w:r>
      <w:r w:rsidR="00A8609F" w:rsidRPr="00461909">
        <w:rPr>
          <w:sz w:val="22"/>
        </w:rPr>
        <w:t>3.7</w:t>
      </w:r>
      <w:r w:rsidR="00B4040A" w:rsidRPr="00461909">
        <w:rPr>
          <w:sz w:val="22"/>
        </w:rPr>
        <w:t xml:space="preserve"> out of 10,000).</w:t>
      </w:r>
      <w:r w:rsidR="002167B2" w:rsidRPr="00461909">
        <w:rPr>
          <w:sz w:val="22"/>
        </w:rPr>
        <w:t xml:space="preserve"> </w:t>
      </w:r>
    </w:p>
    <w:p w14:paraId="3B342E78" w14:textId="709C3779" w:rsidR="00FB4407" w:rsidRPr="00461909" w:rsidRDefault="00FB4407" w:rsidP="006C409E">
      <w:pPr>
        <w:pStyle w:val="ListParagraph"/>
        <w:numPr>
          <w:ilvl w:val="0"/>
          <w:numId w:val="2"/>
        </w:numPr>
        <w:spacing w:before="120" w:after="120" w:line="288" w:lineRule="auto"/>
        <w:jc w:val="both"/>
        <w:rPr>
          <w:sz w:val="22"/>
        </w:rPr>
      </w:pPr>
      <w:r w:rsidRPr="00461909">
        <w:rPr>
          <w:sz w:val="22"/>
        </w:rPr>
        <w:t xml:space="preserve">There are </w:t>
      </w:r>
      <w:r w:rsidRPr="00461909">
        <w:rPr>
          <w:b/>
          <w:sz w:val="22"/>
        </w:rPr>
        <w:t>less</w:t>
      </w:r>
      <w:r w:rsidRPr="00461909">
        <w:rPr>
          <w:sz w:val="22"/>
        </w:rPr>
        <w:t xml:space="preserve"> children looked after in Lancashire than the North West</w:t>
      </w:r>
      <w:r w:rsidR="00125598" w:rsidRPr="00461909">
        <w:rPr>
          <w:sz w:val="22"/>
        </w:rPr>
        <w:t xml:space="preserve"> (82</w:t>
      </w:r>
      <w:r w:rsidR="00B4040A" w:rsidRPr="00461909">
        <w:rPr>
          <w:sz w:val="22"/>
        </w:rPr>
        <w:t xml:space="preserve"> out of 10,000).</w:t>
      </w:r>
    </w:p>
    <w:p w14:paraId="5BE78151" w14:textId="434EEA65" w:rsidR="00FB4407" w:rsidRPr="006A0600" w:rsidRDefault="000121B8" w:rsidP="002A3CB0">
      <w:pPr>
        <w:spacing w:before="120" w:after="120" w:line="288" w:lineRule="auto"/>
        <w:jc w:val="both"/>
        <w:rPr>
          <w:sz w:val="22"/>
          <w:highlight w:val="yellow"/>
        </w:rPr>
      </w:pPr>
      <w:r>
        <w:rPr>
          <w:noProof/>
          <w:lang w:eastAsia="en-GB"/>
        </w:rPr>
        <w:drawing>
          <wp:inline distT="0" distB="0" distL="0" distR="0" wp14:anchorId="45830905" wp14:editId="0AEA0FD1">
            <wp:extent cx="5976620" cy="1816100"/>
            <wp:effectExtent l="0" t="0" r="5080" b="1270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B58E474" w14:textId="77777777" w:rsidR="00FB4407" w:rsidRPr="004F7507" w:rsidRDefault="00FB4407" w:rsidP="00A876BB">
      <w:pPr>
        <w:spacing w:after="120" w:line="288" w:lineRule="auto"/>
        <w:rPr>
          <w:rStyle w:val="SubtleReference"/>
        </w:rPr>
      </w:pPr>
      <w:r w:rsidRPr="004F7507">
        <w:rPr>
          <w:rStyle w:val="SubtleReference"/>
        </w:rPr>
        <w:t>Comments:</w:t>
      </w:r>
    </w:p>
    <w:p w14:paraId="7C4122C9" w14:textId="0EC78155" w:rsidR="00FB4407" w:rsidRPr="004F7507" w:rsidRDefault="00FB4407" w:rsidP="00000C13">
      <w:pPr>
        <w:pStyle w:val="ListParagraph"/>
        <w:numPr>
          <w:ilvl w:val="0"/>
          <w:numId w:val="18"/>
        </w:numPr>
        <w:spacing w:before="120" w:after="120" w:line="288" w:lineRule="auto"/>
        <w:jc w:val="both"/>
        <w:rPr>
          <w:sz w:val="22"/>
        </w:rPr>
      </w:pPr>
      <w:r w:rsidRPr="004F7507">
        <w:rPr>
          <w:sz w:val="22"/>
        </w:rPr>
        <w:t xml:space="preserve">Lancashire's number of children looked after </w:t>
      </w:r>
      <w:r w:rsidR="00FA33C7" w:rsidRPr="004F7507">
        <w:rPr>
          <w:sz w:val="22"/>
        </w:rPr>
        <w:t xml:space="preserve">further increased </w:t>
      </w:r>
      <w:r w:rsidR="00B56D9F" w:rsidRPr="004F7507">
        <w:rPr>
          <w:sz w:val="22"/>
        </w:rPr>
        <w:t xml:space="preserve">in </w:t>
      </w:r>
      <w:r w:rsidR="004F7507" w:rsidRPr="004F7507">
        <w:rPr>
          <w:sz w:val="22"/>
        </w:rPr>
        <w:t xml:space="preserve">July. </w:t>
      </w:r>
      <w:r w:rsidR="00125598" w:rsidRPr="004F7507">
        <w:rPr>
          <w:sz w:val="22"/>
        </w:rPr>
        <w:t>T</w:t>
      </w:r>
      <w:r w:rsidR="00F76CB3" w:rsidRPr="004F7507">
        <w:rPr>
          <w:sz w:val="22"/>
        </w:rPr>
        <w:t>here have been</w:t>
      </w:r>
      <w:r w:rsidRPr="004F7507">
        <w:rPr>
          <w:sz w:val="22"/>
        </w:rPr>
        <w:t xml:space="preserve"> big increases</w:t>
      </w:r>
      <w:r w:rsidR="001614FD" w:rsidRPr="004F7507">
        <w:rPr>
          <w:sz w:val="22"/>
        </w:rPr>
        <w:t xml:space="preserve"> in the number of looked after children</w:t>
      </w:r>
      <w:r w:rsidRPr="004F7507">
        <w:rPr>
          <w:sz w:val="22"/>
        </w:rPr>
        <w:t xml:space="preserve"> over the last two years.</w:t>
      </w:r>
      <w:r w:rsidR="004A19F7" w:rsidRPr="004F7507">
        <w:rPr>
          <w:sz w:val="22"/>
        </w:rPr>
        <w:t xml:space="preserve"> The rate </w:t>
      </w:r>
      <w:r w:rsidR="00B56D9F" w:rsidRPr="004F7507">
        <w:rPr>
          <w:sz w:val="22"/>
        </w:rPr>
        <w:t>further increased</w:t>
      </w:r>
      <w:r w:rsidR="004A19F7" w:rsidRPr="004F7507">
        <w:rPr>
          <w:sz w:val="22"/>
        </w:rPr>
        <w:t xml:space="preserve"> in </w:t>
      </w:r>
      <w:r w:rsidR="00001C32" w:rsidRPr="004F7507">
        <w:rPr>
          <w:sz w:val="22"/>
        </w:rPr>
        <w:t>2016/17 to 76</w:t>
      </w:r>
      <w:r w:rsidR="004A19F7" w:rsidRPr="004F7507">
        <w:rPr>
          <w:sz w:val="22"/>
        </w:rPr>
        <w:t xml:space="preserve"> per 10,000.</w:t>
      </w:r>
    </w:p>
    <w:p w14:paraId="69E06164" w14:textId="2C8BCC9E" w:rsidR="00FB4407" w:rsidRPr="004F7507" w:rsidRDefault="00FB4407" w:rsidP="00000C13">
      <w:pPr>
        <w:pStyle w:val="ListParagraph"/>
        <w:numPr>
          <w:ilvl w:val="0"/>
          <w:numId w:val="18"/>
        </w:numPr>
        <w:spacing w:before="120" w:after="120" w:line="288" w:lineRule="auto"/>
        <w:jc w:val="both"/>
        <w:rPr>
          <w:sz w:val="22"/>
        </w:rPr>
      </w:pPr>
      <w:r w:rsidRPr="004F7507">
        <w:rPr>
          <w:sz w:val="22"/>
        </w:rPr>
        <w:t xml:space="preserve">Lancashire's number of children looked after is </w:t>
      </w:r>
      <w:r w:rsidR="004A19F7" w:rsidRPr="004F7507">
        <w:rPr>
          <w:sz w:val="22"/>
        </w:rPr>
        <w:t>higher</w:t>
      </w:r>
      <w:r w:rsidRPr="004F7507">
        <w:rPr>
          <w:sz w:val="22"/>
        </w:rPr>
        <w:t xml:space="preserve"> than that of Lancashire's statistical neighbours</w:t>
      </w:r>
      <w:r w:rsidR="004A19F7" w:rsidRPr="004F7507">
        <w:rPr>
          <w:sz w:val="22"/>
        </w:rPr>
        <w:t xml:space="preserve"> and the national average but </w:t>
      </w:r>
      <w:r w:rsidRPr="004F7507">
        <w:rPr>
          <w:sz w:val="22"/>
        </w:rPr>
        <w:t>lower than the average of other North West local authorities</w:t>
      </w:r>
      <w:r w:rsidR="002167B2" w:rsidRPr="004F7507">
        <w:rPr>
          <w:sz w:val="22"/>
        </w:rPr>
        <w:t>.</w:t>
      </w:r>
    </w:p>
    <w:p w14:paraId="60053A94" w14:textId="635D8F03" w:rsidR="002167B2" w:rsidRPr="004F7507" w:rsidRDefault="002167B2" w:rsidP="00000C13">
      <w:pPr>
        <w:pStyle w:val="ListParagraph"/>
        <w:numPr>
          <w:ilvl w:val="0"/>
          <w:numId w:val="18"/>
        </w:numPr>
        <w:spacing w:before="120" w:after="120" w:line="288" w:lineRule="auto"/>
        <w:jc w:val="both"/>
        <w:rPr>
          <w:sz w:val="22"/>
        </w:rPr>
      </w:pPr>
      <w:r w:rsidRPr="004F7507">
        <w:rPr>
          <w:sz w:val="22"/>
        </w:rPr>
        <w:t>Lancashire's statistical neighbours are Bury, Calderdale, Derbyshire, Kent, Northamptonshire, Nottinghamshire, Se</w:t>
      </w:r>
      <w:r w:rsidR="008D7B92" w:rsidRPr="004F7507">
        <w:rPr>
          <w:sz w:val="22"/>
        </w:rPr>
        <w:t>fton, Staffo</w:t>
      </w:r>
      <w:bookmarkStart w:id="0" w:name="_GoBack"/>
      <w:bookmarkEnd w:id="0"/>
      <w:r w:rsidR="008D7B92" w:rsidRPr="004F7507">
        <w:rPr>
          <w:sz w:val="22"/>
        </w:rPr>
        <w:t>rdshire, Stockport and</w:t>
      </w:r>
      <w:r w:rsidRPr="004F7507">
        <w:rPr>
          <w:sz w:val="22"/>
        </w:rPr>
        <w:t xml:space="preserve"> </w:t>
      </w:r>
      <w:r w:rsidR="008D7B92" w:rsidRPr="004F7507">
        <w:rPr>
          <w:sz w:val="22"/>
        </w:rPr>
        <w:t>Stockton-on-Tees</w:t>
      </w:r>
      <w:r w:rsidR="004A19F7" w:rsidRPr="004F7507">
        <w:rPr>
          <w:sz w:val="22"/>
        </w:rPr>
        <w:t>.</w:t>
      </w:r>
    </w:p>
    <w:p w14:paraId="43A52645" w14:textId="77777777" w:rsidR="00FB4407" w:rsidRPr="006A0600" w:rsidRDefault="00FB4407" w:rsidP="006C409E">
      <w:pPr>
        <w:pStyle w:val="ListParagraph"/>
        <w:spacing w:before="120" w:after="120" w:line="288" w:lineRule="auto"/>
        <w:ind w:left="0"/>
        <w:jc w:val="both"/>
        <w:rPr>
          <w:sz w:val="22"/>
          <w:highlight w:val="yellow"/>
        </w:rPr>
      </w:pPr>
    </w:p>
    <w:p w14:paraId="31B9EB20" w14:textId="77777777" w:rsidR="00FB4407" w:rsidRPr="004F7507" w:rsidRDefault="0011131C" w:rsidP="00A876BB">
      <w:pPr>
        <w:spacing w:after="120" w:line="288" w:lineRule="auto"/>
        <w:rPr>
          <w:rStyle w:val="IntenseReference"/>
        </w:rPr>
      </w:pPr>
      <w:r w:rsidRPr="004F7507">
        <w:rPr>
          <w:noProof/>
          <w:lang w:eastAsia="en-GB"/>
        </w:rPr>
        <w:drawing>
          <wp:anchor distT="0" distB="0" distL="114300" distR="114300" simplePos="0" relativeHeight="251654144" behindDoc="1" locked="0" layoutInCell="1" allowOverlap="1" wp14:anchorId="05292E4C" wp14:editId="17E1CB97">
            <wp:simplePos x="0" y="0"/>
            <wp:positionH relativeFrom="column">
              <wp:posOffset>4494530</wp:posOffset>
            </wp:positionH>
            <wp:positionV relativeFrom="paragraph">
              <wp:posOffset>171450</wp:posOffset>
            </wp:positionV>
            <wp:extent cx="1485900" cy="971550"/>
            <wp:effectExtent l="0" t="0" r="0" b="0"/>
            <wp:wrapTight wrapText="bothSides">
              <wp:wrapPolygon edited="0">
                <wp:start x="0" y="0"/>
                <wp:lineTo x="0" y="21176"/>
                <wp:lineTo x="21323" y="21176"/>
                <wp:lineTo x="21323" y="0"/>
                <wp:lineTo x="0" y="0"/>
              </wp:wrapPolygon>
            </wp:wrapTight>
            <wp:docPr id="13" name="Picture 7" descr="Call Centr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ll Centre.bmp"/>
                    <pic:cNvPicPr>
                      <a:picLocks noChangeAspect="1" noChangeArrowheads="1"/>
                    </pic:cNvPicPr>
                  </pic:nvPicPr>
                  <pic:blipFill>
                    <a:blip r:embed="rId9">
                      <a:lum bright="24000" contrast="-24000"/>
                      <a:extLst>
                        <a:ext uri="{28A0092B-C50C-407E-A947-70E740481C1C}">
                          <a14:useLocalDpi xmlns:a14="http://schemas.microsoft.com/office/drawing/2010/main" val="0"/>
                        </a:ext>
                      </a:extLst>
                    </a:blip>
                    <a:srcRect/>
                    <a:stretch>
                      <a:fillRect/>
                    </a:stretch>
                  </pic:blipFill>
                  <pic:spPr bwMode="auto">
                    <a:xfrm>
                      <a:off x="0" y="0"/>
                      <a:ext cx="1485900" cy="971550"/>
                    </a:xfrm>
                    <a:prstGeom prst="rect">
                      <a:avLst/>
                    </a:prstGeom>
                    <a:noFill/>
                  </pic:spPr>
                </pic:pic>
              </a:graphicData>
            </a:graphic>
            <wp14:sizeRelH relativeFrom="page">
              <wp14:pctWidth>0</wp14:pctWidth>
            </wp14:sizeRelH>
            <wp14:sizeRelV relativeFrom="page">
              <wp14:pctHeight>0</wp14:pctHeight>
            </wp14:sizeRelV>
          </wp:anchor>
        </w:drawing>
      </w:r>
      <w:r w:rsidR="00FB4407" w:rsidRPr="004F7507">
        <w:rPr>
          <w:rStyle w:val="IntenseReference"/>
        </w:rPr>
        <w:t>Service Activity</w:t>
      </w:r>
    </w:p>
    <w:p w14:paraId="447DFE18" w14:textId="77777777" w:rsidR="00FB4407" w:rsidRPr="004F7507" w:rsidRDefault="00FB4407" w:rsidP="000C5EE1">
      <w:pPr>
        <w:spacing w:before="120" w:after="120" w:line="288" w:lineRule="auto"/>
        <w:jc w:val="both"/>
        <w:rPr>
          <w:sz w:val="22"/>
        </w:rPr>
      </w:pPr>
      <w:r w:rsidRPr="004F7507">
        <w:rPr>
          <w:sz w:val="22"/>
        </w:rPr>
        <w:t xml:space="preserve">Service activity helps to explain the rise in the number of children looked after in </w:t>
      </w:r>
      <w:smartTag w:uri="urn:schemas-microsoft-com:office:smarttags" w:element="place">
        <w:r w:rsidRPr="004F7507">
          <w:rPr>
            <w:sz w:val="22"/>
          </w:rPr>
          <w:t>Lancashire</w:t>
        </w:r>
      </w:smartTag>
      <w:r w:rsidRPr="004F7507">
        <w:rPr>
          <w:sz w:val="22"/>
        </w:rPr>
        <w:t>:</w:t>
      </w:r>
    </w:p>
    <w:p w14:paraId="3089C5E5" w14:textId="77777777" w:rsidR="00FB4407" w:rsidRPr="004F7507" w:rsidRDefault="00FB4407" w:rsidP="00947BD5">
      <w:pPr>
        <w:pStyle w:val="ListParagraph"/>
        <w:numPr>
          <w:ilvl w:val="0"/>
          <w:numId w:val="5"/>
        </w:numPr>
        <w:spacing w:before="120" w:after="120" w:line="288" w:lineRule="auto"/>
        <w:jc w:val="both"/>
        <w:rPr>
          <w:sz w:val="22"/>
        </w:rPr>
      </w:pPr>
      <w:r w:rsidRPr="004F7507">
        <w:rPr>
          <w:sz w:val="22"/>
        </w:rPr>
        <w:t xml:space="preserve">The contact centre has received </w:t>
      </w:r>
      <w:r w:rsidR="00645233" w:rsidRPr="004F7507">
        <w:rPr>
          <w:b/>
          <w:sz w:val="22"/>
        </w:rPr>
        <w:t>less</w:t>
      </w:r>
      <w:r w:rsidRPr="004F7507">
        <w:rPr>
          <w:sz w:val="22"/>
        </w:rPr>
        <w:t xml:space="preserve"> </w:t>
      </w:r>
      <w:r w:rsidR="00645233" w:rsidRPr="004F7507">
        <w:rPr>
          <w:sz w:val="22"/>
        </w:rPr>
        <w:t>referrals</w:t>
      </w:r>
      <w:r w:rsidRPr="004F7507">
        <w:rPr>
          <w:sz w:val="22"/>
        </w:rPr>
        <w:t xml:space="preserve"> than in </w:t>
      </w:r>
      <w:r w:rsidR="00DE39A4" w:rsidRPr="004F7507">
        <w:rPr>
          <w:sz w:val="22"/>
        </w:rPr>
        <w:t>previous years</w:t>
      </w:r>
      <w:r w:rsidRPr="004F7507">
        <w:rPr>
          <w:sz w:val="22"/>
        </w:rPr>
        <w:t xml:space="preserve">, although </w:t>
      </w:r>
      <w:r w:rsidR="00645233" w:rsidRPr="004F7507">
        <w:rPr>
          <w:b/>
          <w:sz w:val="22"/>
        </w:rPr>
        <w:t>more</w:t>
      </w:r>
      <w:r w:rsidR="00645233" w:rsidRPr="004F7507">
        <w:rPr>
          <w:sz w:val="22"/>
        </w:rPr>
        <w:t xml:space="preserve"> </w:t>
      </w:r>
      <w:r w:rsidRPr="004F7507">
        <w:rPr>
          <w:sz w:val="22"/>
        </w:rPr>
        <w:t>contacts.</w:t>
      </w:r>
      <w:r w:rsidR="00645233" w:rsidRPr="004F7507">
        <w:rPr>
          <w:sz w:val="22"/>
        </w:rPr>
        <w:t xml:space="preserve"> </w:t>
      </w:r>
    </w:p>
    <w:p w14:paraId="3079C09A" w14:textId="77777777" w:rsidR="00645233" w:rsidRPr="004F7507" w:rsidRDefault="00645233" w:rsidP="00645233">
      <w:pPr>
        <w:pStyle w:val="ListParagraph"/>
        <w:numPr>
          <w:ilvl w:val="0"/>
          <w:numId w:val="5"/>
        </w:numPr>
        <w:spacing w:before="120" w:after="120" w:line="288" w:lineRule="auto"/>
        <w:jc w:val="both"/>
        <w:rPr>
          <w:sz w:val="22"/>
        </w:rPr>
      </w:pPr>
      <w:r w:rsidRPr="004F7507">
        <w:rPr>
          <w:sz w:val="22"/>
        </w:rPr>
        <w:t xml:space="preserve">A referral is information received regarding a child that is deemed to require social care involvement. A contact is </w:t>
      </w:r>
      <w:r w:rsidR="006D08A7" w:rsidRPr="004F7507">
        <w:rPr>
          <w:sz w:val="22"/>
        </w:rPr>
        <w:t xml:space="preserve">any </w:t>
      </w:r>
      <w:r w:rsidRPr="004F7507">
        <w:rPr>
          <w:sz w:val="22"/>
        </w:rPr>
        <w:t>information received</w:t>
      </w:r>
      <w:r w:rsidR="001D1A01" w:rsidRPr="004F7507">
        <w:rPr>
          <w:sz w:val="22"/>
        </w:rPr>
        <w:t xml:space="preserve"> that doesn't lead to a referral.</w:t>
      </w:r>
    </w:p>
    <w:p w14:paraId="49DEA8B0" w14:textId="77777777" w:rsidR="00645233" w:rsidRPr="004F7507" w:rsidRDefault="00FB4407" w:rsidP="00EE5641">
      <w:pPr>
        <w:pStyle w:val="ListParagraph"/>
        <w:numPr>
          <w:ilvl w:val="0"/>
          <w:numId w:val="5"/>
        </w:numPr>
        <w:spacing w:before="120" w:after="120" w:line="288" w:lineRule="auto"/>
        <w:jc w:val="both"/>
        <w:rPr>
          <w:sz w:val="22"/>
        </w:rPr>
      </w:pPr>
      <w:r w:rsidRPr="004F7507">
        <w:rPr>
          <w:sz w:val="22"/>
        </w:rPr>
        <w:t>The social work teams have moved from initial and core assessments to a new single assessment from 1</w:t>
      </w:r>
      <w:r w:rsidRPr="004F7507">
        <w:rPr>
          <w:sz w:val="22"/>
          <w:vertAlign w:val="superscript"/>
        </w:rPr>
        <w:t>st</w:t>
      </w:r>
      <w:r w:rsidRPr="004F7507">
        <w:rPr>
          <w:sz w:val="22"/>
        </w:rPr>
        <w:t xml:space="preserve"> April 2014. </w:t>
      </w:r>
    </w:p>
    <w:p w14:paraId="073B4421" w14:textId="77777777" w:rsidR="00A118CA" w:rsidRPr="006A0600" w:rsidRDefault="00A118CA" w:rsidP="00A118CA">
      <w:pPr>
        <w:pStyle w:val="ListParagraph"/>
        <w:spacing w:before="120" w:after="120" w:line="288" w:lineRule="auto"/>
        <w:ind w:left="360"/>
        <w:jc w:val="both"/>
        <w:rPr>
          <w:sz w:val="22"/>
          <w:highlight w:val="yellow"/>
        </w:rPr>
      </w:pPr>
    </w:p>
    <w:tbl>
      <w:tblPr>
        <w:tblW w:w="10002" w:type="dxa"/>
        <w:jc w:val="center"/>
        <w:tblLayout w:type="fixed"/>
        <w:tblLook w:val="00A0" w:firstRow="1" w:lastRow="0" w:firstColumn="1" w:lastColumn="0" w:noHBand="0" w:noVBand="0"/>
      </w:tblPr>
      <w:tblGrid>
        <w:gridCol w:w="2532"/>
        <w:gridCol w:w="910"/>
        <w:gridCol w:w="910"/>
        <w:gridCol w:w="895"/>
        <w:gridCol w:w="922"/>
        <w:gridCol w:w="919"/>
        <w:gridCol w:w="2914"/>
      </w:tblGrid>
      <w:tr w:rsidR="00B56D9F" w:rsidRPr="006A0600" w14:paraId="16FB9694" w14:textId="77777777" w:rsidTr="00B56D9F">
        <w:trPr>
          <w:trHeight w:val="270"/>
          <w:jc w:val="center"/>
        </w:trPr>
        <w:tc>
          <w:tcPr>
            <w:tcW w:w="2532" w:type="dxa"/>
            <w:tcBorders>
              <w:top w:val="nil"/>
              <w:left w:val="nil"/>
              <w:bottom w:val="nil"/>
              <w:right w:val="nil"/>
            </w:tcBorders>
            <w:shd w:val="clear" w:color="auto" w:fill="auto"/>
            <w:noWrap/>
            <w:vAlign w:val="bottom"/>
          </w:tcPr>
          <w:p w14:paraId="07B15AD1" w14:textId="77777777" w:rsidR="00B56D9F" w:rsidRPr="004F7507" w:rsidRDefault="00B56D9F" w:rsidP="00040385">
            <w:pPr>
              <w:spacing w:after="0" w:line="240" w:lineRule="auto"/>
              <w:rPr>
                <w:rFonts w:ascii="Calibri" w:hAnsi="Calibri"/>
                <w:color w:val="000000"/>
                <w:lang w:eastAsia="en-GB"/>
              </w:rPr>
            </w:pPr>
          </w:p>
        </w:tc>
        <w:tc>
          <w:tcPr>
            <w:tcW w:w="4556"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138A8CEA" w14:textId="743EA192" w:rsidR="00B56D9F" w:rsidRPr="004F7507" w:rsidRDefault="00B56D9F" w:rsidP="00040385">
            <w:pPr>
              <w:spacing w:after="0" w:line="240" w:lineRule="auto"/>
              <w:jc w:val="center"/>
              <w:rPr>
                <w:rFonts w:ascii="Calibri" w:hAnsi="Calibri"/>
                <w:color w:val="000000"/>
                <w:szCs w:val="24"/>
                <w:lang w:eastAsia="en-GB"/>
              </w:rPr>
            </w:pPr>
            <w:r w:rsidRPr="004F7507">
              <w:rPr>
                <w:rFonts w:ascii="Calibri" w:hAnsi="Calibri"/>
                <w:color w:val="000000"/>
                <w:szCs w:val="24"/>
                <w:lang w:eastAsia="en-GB"/>
              </w:rPr>
              <w:t>Previous Performance</w:t>
            </w:r>
          </w:p>
        </w:tc>
        <w:tc>
          <w:tcPr>
            <w:tcW w:w="29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DD1857" w14:textId="0561C9E2" w:rsidR="00B56D9F" w:rsidRPr="004F7507" w:rsidRDefault="00B56D9F" w:rsidP="00040385">
            <w:pPr>
              <w:spacing w:after="0" w:line="240" w:lineRule="auto"/>
              <w:jc w:val="center"/>
              <w:rPr>
                <w:rFonts w:ascii="Calibri" w:hAnsi="Calibri"/>
                <w:color w:val="000000"/>
                <w:szCs w:val="24"/>
                <w:lang w:eastAsia="en-GB"/>
              </w:rPr>
            </w:pPr>
            <w:r w:rsidRPr="004F7507">
              <w:rPr>
                <w:rFonts w:ascii="Calibri" w:hAnsi="Calibri"/>
                <w:color w:val="000000"/>
                <w:szCs w:val="24"/>
                <w:lang w:eastAsia="en-GB"/>
              </w:rPr>
              <w:t>Current Performance</w:t>
            </w:r>
          </w:p>
        </w:tc>
      </w:tr>
      <w:tr w:rsidR="00001C32" w:rsidRPr="006A0600" w14:paraId="2A1E078A" w14:textId="77777777" w:rsidTr="002C22A4">
        <w:trPr>
          <w:trHeight w:val="270"/>
          <w:jc w:val="center"/>
        </w:trPr>
        <w:tc>
          <w:tcPr>
            <w:tcW w:w="2532" w:type="dxa"/>
            <w:tcBorders>
              <w:top w:val="nil"/>
              <w:left w:val="nil"/>
              <w:bottom w:val="nil"/>
              <w:right w:val="single" w:sz="4" w:space="0" w:color="auto"/>
            </w:tcBorders>
            <w:shd w:val="clear" w:color="auto" w:fill="auto"/>
            <w:noWrap/>
            <w:vAlign w:val="bottom"/>
          </w:tcPr>
          <w:p w14:paraId="4CCC5E7E" w14:textId="77777777" w:rsidR="00001C32" w:rsidRPr="004F7507" w:rsidRDefault="00001C32" w:rsidP="00001C32">
            <w:pPr>
              <w:spacing w:after="0" w:line="240" w:lineRule="auto"/>
              <w:rPr>
                <w:rFonts w:ascii="Calibri" w:hAnsi="Calibri"/>
                <w:color w:val="000000"/>
                <w:lang w:eastAsia="en-GB"/>
              </w:rPr>
            </w:pPr>
          </w:p>
        </w:tc>
        <w:tc>
          <w:tcPr>
            <w:tcW w:w="9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51E07D" w14:textId="1AD6D0A4" w:rsidR="00001C32" w:rsidRPr="004F7507" w:rsidRDefault="00001C32" w:rsidP="00001C32">
            <w:pPr>
              <w:spacing w:after="0" w:line="240" w:lineRule="auto"/>
              <w:jc w:val="center"/>
              <w:rPr>
                <w:rFonts w:ascii="Calibri" w:hAnsi="Calibri"/>
                <w:color w:val="000000"/>
                <w:szCs w:val="24"/>
                <w:lang w:eastAsia="en-GB"/>
              </w:rPr>
            </w:pPr>
            <w:r w:rsidRPr="004F7507">
              <w:rPr>
                <w:rFonts w:ascii="Calibri" w:hAnsi="Calibri"/>
                <w:color w:val="000000"/>
                <w:szCs w:val="24"/>
                <w:lang w:eastAsia="en-GB"/>
              </w:rPr>
              <w:t>12/13</w:t>
            </w:r>
          </w:p>
        </w:tc>
        <w:tc>
          <w:tcPr>
            <w:tcW w:w="910" w:type="dxa"/>
            <w:tcBorders>
              <w:top w:val="nil"/>
              <w:left w:val="nil"/>
              <w:bottom w:val="single" w:sz="4" w:space="0" w:color="auto"/>
              <w:right w:val="single" w:sz="4" w:space="0" w:color="auto"/>
            </w:tcBorders>
            <w:shd w:val="clear" w:color="auto" w:fill="auto"/>
            <w:noWrap/>
            <w:vAlign w:val="center"/>
          </w:tcPr>
          <w:p w14:paraId="7B1DF7A5" w14:textId="3E0ED794" w:rsidR="00001C32" w:rsidRPr="004F7507" w:rsidRDefault="00001C32" w:rsidP="00001C32">
            <w:pPr>
              <w:spacing w:after="0" w:line="240" w:lineRule="auto"/>
              <w:jc w:val="center"/>
              <w:rPr>
                <w:rFonts w:ascii="Calibri" w:hAnsi="Calibri"/>
                <w:color w:val="000000"/>
                <w:szCs w:val="24"/>
                <w:lang w:eastAsia="en-GB"/>
              </w:rPr>
            </w:pPr>
            <w:r w:rsidRPr="004F7507">
              <w:rPr>
                <w:rFonts w:ascii="Calibri" w:hAnsi="Calibri"/>
                <w:color w:val="000000"/>
                <w:szCs w:val="24"/>
                <w:lang w:eastAsia="en-GB"/>
              </w:rPr>
              <w:t>13/14</w:t>
            </w:r>
          </w:p>
        </w:tc>
        <w:tc>
          <w:tcPr>
            <w:tcW w:w="895" w:type="dxa"/>
            <w:tcBorders>
              <w:top w:val="nil"/>
              <w:left w:val="nil"/>
              <w:bottom w:val="single" w:sz="4" w:space="0" w:color="auto"/>
              <w:right w:val="single" w:sz="4" w:space="0" w:color="auto"/>
            </w:tcBorders>
            <w:shd w:val="clear" w:color="auto" w:fill="auto"/>
            <w:noWrap/>
            <w:vAlign w:val="center"/>
          </w:tcPr>
          <w:p w14:paraId="47B265C9" w14:textId="5A7124DA" w:rsidR="00001C32" w:rsidRPr="004F7507" w:rsidRDefault="00001C32" w:rsidP="00001C32">
            <w:pPr>
              <w:spacing w:after="0" w:line="240" w:lineRule="auto"/>
              <w:jc w:val="center"/>
              <w:rPr>
                <w:rFonts w:ascii="Calibri" w:hAnsi="Calibri"/>
                <w:color w:val="000000"/>
                <w:szCs w:val="24"/>
                <w:lang w:eastAsia="en-GB"/>
              </w:rPr>
            </w:pPr>
            <w:r w:rsidRPr="004F7507">
              <w:rPr>
                <w:rFonts w:ascii="Calibri" w:hAnsi="Calibri"/>
                <w:color w:val="000000"/>
                <w:szCs w:val="24"/>
                <w:lang w:eastAsia="en-GB"/>
              </w:rPr>
              <w:t>14/15</w:t>
            </w:r>
          </w:p>
        </w:tc>
        <w:tc>
          <w:tcPr>
            <w:tcW w:w="922" w:type="dxa"/>
            <w:tcBorders>
              <w:top w:val="nil"/>
              <w:left w:val="nil"/>
              <w:bottom w:val="single" w:sz="4" w:space="0" w:color="auto"/>
              <w:right w:val="single" w:sz="4" w:space="0" w:color="auto"/>
            </w:tcBorders>
            <w:shd w:val="clear" w:color="auto" w:fill="auto"/>
            <w:noWrap/>
          </w:tcPr>
          <w:p w14:paraId="21F798C7" w14:textId="419FA21A" w:rsidR="00001C32" w:rsidRPr="004F7507" w:rsidRDefault="00001C32" w:rsidP="00001C32">
            <w:pPr>
              <w:spacing w:after="0" w:line="240" w:lineRule="auto"/>
              <w:jc w:val="center"/>
              <w:rPr>
                <w:rFonts w:ascii="Calibri" w:hAnsi="Calibri"/>
                <w:color w:val="000000"/>
                <w:szCs w:val="24"/>
                <w:lang w:eastAsia="en-GB"/>
              </w:rPr>
            </w:pPr>
            <w:r w:rsidRPr="004F7507">
              <w:rPr>
                <w:rFonts w:ascii="Calibri" w:hAnsi="Calibri"/>
                <w:color w:val="000000"/>
                <w:szCs w:val="24"/>
                <w:lang w:eastAsia="en-GB"/>
              </w:rPr>
              <w:t>15/16</w:t>
            </w:r>
          </w:p>
        </w:tc>
        <w:tc>
          <w:tcPr>
            <w:tcW w:w="919" w:type="dxa"/>
            <w:tcBorders>
              <w:top w:val="single" w:sz="4" w:space="0" w:color="auto"/>
              <w:left w:val="single" w:sz="4" w:space="0" w:color="auto"/>
              <w:bottom w:val="single" w:sz="4" w:space="0" w:color="auto"/>
              <w:right w:val="single" w:sz="4" w:space="0" w:color="auto"/>
            </w:tcBorders>
            <w:shd w:val="clear" w:color="auto" w:fill="auto"/>
          </w:tcPr>
          <w:p w14:paraId="29C0AF2F" w14:textId="672CD02A" w:rsidR="00001C32" w:rsidRPr="004F7507" w:rsidRDefault="00001C32" w:rsidP="00001C32">
            <w:pPr>
              <w:spacing w:after="0" w:line="240" w:lineRule="auto"/>
              <w:jc w:val="center"/>
              <w:rPr>
                <w:rFonts w:ascii="Calibri" w:hAnsi="Calibri"/>
                <w:color w:val="000000"/>
                <w:szCs w:val="24"/>
                <w:lang w:eastAsia="en-GB"/>
              </w:rPr>
            </w:pPr>
            <w:r w:rsidRPr="004F7507">
              <w:rPr>
                <w:rFonts w:ascii="Calibri" w:hAnsi="Calibri"/>
                <w:color w:val="000000"/>
                <w:szCs w:val="24"/>
                <w:lang w:eastAsia="en-GB"/>
              </w:rPr>
              <w:t>16/17</w:t>
            </w:r>
          </w:p>
        </w:tc>
        <w:tc>
          <w:tcPr>
            <w:tcW w:w="2914" w:type="dxa"/>
            <w:tcBorders>
              <w:top w:val="single" w:sz="4" w:space="0" w:color="auto"/>
              <w:left w:val="single" w:sz="4" w:space="0" w:color="auto"/>
              <w:bottom w:val="single" w:sz="4" w:space="0" w:color="auto"/>
              <w:right w:val="single" w:sz="4" w:space="0" w:color="auto"/>
            </w:tcBorders>
            <w:shd w:val="clear" w:color="auto" w:fill="auto"/>
          </w:tcPr>
          <w:p w14:paraId="32ACCC15" w14:textId="4918BC54" w:rsidR="00001C32" w:rsidRPr="004F7507" w:rsidRDefault="004D5F6A" w:rsidP="00001C32">
            <w:pPr>
              <w:spacing w:after="0" w:line="240" w:lineRule="auto"/>
              <w:jc w:val="center"/>
              <w:rPr>
                <w:rFonts w:ascii="Calibri" w:hAnsi="Calibri"/>
                <w:color w:val="000000"/>
                <w:szCs w:val="24"/>
                <w:lang w:eastAsia="en-GB"/>
              </w:rPr>
            </w:pPr>
            <w:r w:rsidRPr="004F7507">
              <w:rPr>
                <w:rFonts w:ascii="Calibri" w:hAnsi="Calibri"/>
                <w:color w:val="000000"/>
                <w:szCs w:val="24"/>
                <w:lang w:eastAsia="en-GB"/>
              </w:rPr>
              <w:t>2017/18</w:t>
            </w:r>
            <w:r w:rsidR="00001C32" w:rsidRPr="004F7507">
              <w:rPr>
                <w:rFonts w:ascii="Calibri" w:hAnsi="Calibri"/>
                <w:color w:val="000000"/>
                <w:szCs w:val="24"/>
                <w:lang w:eastAsia="en-GB"/>
              </w:rPr>
              <w:t xml:space="preserve"> (YTD Ave.)</w:t>
            </w:r>
          </w:p>
        </w:tc>
      </w:tr>
      <w:tr w:rsidR="00001C32" w:rsidRPr="006A0600" w14:paraId="0E98C8B5" w14:textId="77777777" w:rsidTr="002C22A4">
        <w:trPr>
          <w:trHeight w:val="270"/>
          <w:jc w:val="center"/>
        </w:trPr>
        <w:tc>
          <w:tcPr>
            <w:tcW w:w="25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13FEAA" w14:textId="77777777" w:rsidR="00001C32" w:rsidRPr="004F7507" w:rsidRDefault="00001C32" w:rsidP="00001C32">
            <w:pPr>
              <w:spacing w:after="0" w:line="240" w:lineRule="auto"/>
              <w:rPr>
                <w:rFonts w:ascii="Calibri" w:hAnsi="Calibri"/>
                <w:color w:val="000000"/>
                <w:szCs w:val="24"/>
                <w:lang w:eastAsia="en-GB"/>
              </w:rPr>
            </w:pPr>
            <w:r w:rsidRPr="004F7507">
              <w:rPr>
                <w:rFonts w:ascii="Calibri" w:hAnsi="Calibri"/>
                <w:color w:val="000000"/>
                <w:szCs w:val="24"/>
                <w:lang w:eastAsia="en-GB"/>
              </w:rPr>
              <w:t xml:space="preserve">Contacts </w:t>
            </w:r>
            <w:r w:rsidRPr="004F7507">
              <w:rPr>
                <w:rFonts w:ascii="Calibri" w:hAnsi="Calibri"/>
                <w:i/>
                <w:iCs/>
                <w:color w:val="000000"/>
                <w:szCs w:val="24"/>
                <w:lang w:eastAsia="en-GB"/>
              </w:rPr>
              <w:t>per month</w:t>
            </w:r>
          </w:p>
        </w:tc>
        <w:tc>
          <w:tcPr>
            <w:tcW w:w="910" w:type="dxa"/>
            <w:tcBorders>
              <w:top w:val="nil"/>
              <w:left w:val="nil"/>
              <w:bottom w:val="single" w:sz="4" w:space="0" w:color="auto"/>
              <w:right w:val="single" w:sz="4" w:space="0" w:color="auto"/>
            </w:tcBorders>
            <w:shd w:val="clear" w:color="auto" w:fill="auto"/>
            <w:noWrap/>
            <w:vAlign w:val="center"/>
          </w:tcPr>
          <w:p w14:paraId="631DAF2D" w14:textId="241A904C" w:rsidR="00001C32" w:rsidRPr="004F7507" w:rsidRDefault="00001C32" w:rsidP="00001C32">
            <w:pPr>
              <w:spacing w:after="0" w:line="240" w:lineRule="auto"/>
              <w:jc w:val="center"/>
              <w:rPr>
                <w:rFonts w:ascii="Calibri" w:hAnsi="Calibri"/>
                <w:color w:val="000000"/>
                <w:szCs w:val="24"/>
                <w:lang w:eastAsia="en-GB"/>
              </w:rPr>
            </w:pPr>
            <w:r w:rsidRPr="004F7507">
              <w:rPr>
                <w:rFonts w:ascii="Calibri" w:hAnsi="Calibri"/>
                <w:color w:val="000000"/>
                <w:szCs w:val="24"/>
                <w:lang w:eastAsia="en-GB"/>
              </w:rPr>
              <w:t>1525</w:t>
            </w:r>
          </w:p>
        </w:tc>
        <w:tc>
          <w:tcPr>
            <w:tcW w:w="910" w:type="dxa"/>
            <w:tcBorders>
              <w:top w:val="nil"/>
              <w:left w:val="nil"/>
              <w:bottom w:val="single" w:sz="4" w:space="0" w:color="auto"/>
              <w:right w:val="single" w:sz="4" w:space="0" w:color="auto"/>
            </w:tcBorders>
            <w:shd w:val="clear" w:color="auto" w:fill="auto"/>
            <w:noWrap/>
            <w:vAlign w:val="center"/>
          </w:tcPr>
          <w:p w14:paraId="04D62F03" w14:textId="2A1E66B6" w:rsidR="00001C32" w:rsidRPr="004F7507" w:rsidRDefault="00001C32" w:rsidP="00001C32">
            <w:pPr>
              <w:spacing w:after="0" w:line="240" w:lineRule="auto"/>
              <w:jc w:val="center"/>
              <w:rPr>
                <w:rFonts w:ascii="Calibri" w:hAnsi="Calibri"/>
                <w:color w:val="000000"/>
                <w:szCs w:val="24"/>
                <w:lang w:eastAsia="en-GB"/>
              </w:rPr>
            </w:pPr>
            <w:r w:rsidRPr="004F7507">
              <w:rPr>
                <w:rFonts w:ascii="Calibri" w:hAnsi="Calibri"/>
                <w:color w:val="000000"/>
                <w:szCs w:val="24"/>
                <w:lang w:eastAsia="en-GB"/>
              </w:rPr>
              <w:t>750</w:t>
            </w:r>
          </w:p>
        </w:tc>
        <w:tc>
          <w:tcPr>
            <w:tcW w:w="895" w:type="dxa"/>
            <w:tcBorders>
              <w:top w:val="nil"/>
              <w:left w:val="nil"/>
              <w:bottom w:val="single" w:sz="4" w:space="0" w:color="auto"/>
              <w:right w:val="single" w:sz="4" w:space="0" w:color="auto"/>
            </w:tcBorders>
            <w:shd w:val="clear" w:color="auto" w:fill="auto"/>
            <w:noWrap/>
            <w:vAlign w:val="center"/>
          </w:tcPr>
          <w:p w14:paraId="27D63B84" w14:textId="6B57294F" w:rsidR="00001C32" w:rsidRPr="004F7507" w:rsidRDefault="00001C32" w:rsidP="00001C32">
            <w:pPr>
              <w:spacing w:after="0" w:line="240" w:lineRule="auto"/>
              <w:jc w:val="center"/>
              <w:rPr>
                <w:rFonts w:ascii="Calibri" w:hAnsi="Calibri"/>
                <w:color w:val="000000"/>
                <w:szCs w:val="24"/>
                <w:lang w:eastAsia="en-GB"/>
              </w:rPr>
            </w:pPr>
            <w:r w:rsidRPr="004F7507">
              <w:rPr>
                <w:rFonts w:ascii="Calibri" w:hAnsi="Calibri"/>
                <w:color w:val="000000"/>
                <w:szCs w:val="24"/>
                <w:lang w:eastAsia="en-GB"/>
              </w:rPr>
              <w:t>1575</w:t>
            </w:r>
          </w:p>
        </w:tc>
        <w:tc>
          <w:tcPr>
            <w:tcW w:w="922" w:type="dxa"/>
            <w:tcBorders>
              <w:top w:val="nil"/>
              <w:left w:val="nil"/>
              <w:bottom w:val="single" w:sz="4" w:space="0" w:color="auto"/>
              <w:right w:val="single" w:sz="4" w:space="0" w:color="auto"/>
            </w:tcBorders>
            <w:shd w:val="clear" w:color="auto" w:fill="auto"/>
            <w:noWrap/>
          </w:tcPr>
          <w:p w14:paraId="60B5FDFC" w14:textId="09D8A9B3" w:rsidR="00001C32" w:rsidRPr="004F7507" w:rsidRDefault="00001C32" w:rsidP="00001C32">
            <w:pPr>
              <w:spacing w:after="0" w:line="240" w:lineRule="auto"/>
              <w:jc w:val="center"/>
              <w:rPr>
                <w:rFonts w:ascii="Calibri" w:hAnsi="Calibri"/>
                <w:color w:val="000000"/>
                <w:szCs w:val="24"/>
                <w:lang w:eastAsia="en-GB"/>
              </w:rPr>
            </w:pPr>
            <w:r w:rsidRPr="004F7507">
              <w:rPr>
                <w:rFonts w:ascii="Calibri" w:hAnsi="Calibri"/>
                <w:color w:val="000000"/>
                <w:szCs w:val="24"/>
                <w:lang w:eastAsia="en-GB"/>
              </w:rPr>
              <w:t>1788</w:t>
            </w:r>
          </w:p>
        </w:tc>
        <w:tc>
          <w:tcPr>
            <w:tcW w:w="919" w:type="dxa"/>
            <w:tcBorders>
              <w:top w:val="single" w:sz="4" w:space="0" w:color="auto"/>
              <w:left w:val="single" w:sz="4" w:space="0" w:color="auto"/>
              <w:bottom w:val="single" w:sz="4" w:space="0" w:color="auto"/>
              <w:right w:val="single" w:sz="4" w:space="0" w:color="auto"/>
            </w:tcBorders>
            <w:shd w:val="clear" w:color="auto" w:fill="auto"/>
          </w:tcPr>
          <w:p w14:paraId="7C8242EC" w14:textId="435B69AF" w:rsidR="00001C32" w:rsidRPr="004F7507" w:rsidRDefault="00001C32" w:rsidP="00001C32">
            <w:pPr>
              <w:spacing w:after="0" w:line="240" w:lineRule="auto"/>
              <w:jc w:val="center"/>
              <w:rPr>
                <w:rFonts w:ascii="Calibri" w:hAnsi="Calibri"/>
                <w:color w:val="000000"/>
                <w:szCs w:val="24"/>
                <w:lang w:eastAsia="en-GB"/>
              </w:rPr>
            </w:pPr>
            <w:r w:rsidRPr="004F7507">
              <w:rPr>
                <w:rFonts w:ascii="Calibri" w:hAnsi="Calibri"/>
                <w:color w:val="000000"/>
                <w:szCs w:val="24"/>
                <w:lang w:eastAsia="en-GB"/>
              </w:rPr>
              <w:t>1831</w:t>
            </w:r>
          </w:p>
        </w:tc>
        <w:tc>
          <w:tcPr>
            <w:tcW w:w="2914" w:type="dxa"/>
            <w:tcBorders>
              <w:top w:val="single" w:sz="4" w:space="0" w:color="auto"/>
              <w:left w:val="single" w:sz="4" w:space="0" w:color="auto"/>
              <w:bottom w:val="single" w:sz="4" w:space="0" w:color="auto"/>
              <w:right w:val="single" w:sz="4" w:space="0" w:color="auto"/>
            </w:tcBorders>
            <w:shd w:val="clear" w:color="auto" w:fill="auto"/>
          </w:tcPr>
          <w:p w14:paraId="40DD8DE1" w14:textId="7193B0DF" w:rsidR="00001C32" w:rsidRPr="004F7507" w:rsidRDefault="009C28A9" w:rsidP="00001C32">
            <w:pPr>
              <w:spacing w:after="0" w:line="240" w:lineRule="auto"/>
              <w:jc w:val="center"/>
              <w:rPr>
                <w:rFonts w:ascii="Calibri" w:hAnsi="Calibri"/>
                <w:color w:val="000000"/>
                <w:szCs w:val="24"/>
                <w:lang w:eastAsia="en-GB"/>
              </w:rPr>
            </w:pPr>
            <w:r>
              <w:rPr>
                <w:rFonts w:ascii="Calibri" w:hAnsi="Calibri"/>
                <w:color w:val="000000"/>
                <w:szCs w:val="24"/>
                <w:lang w:eastAsia="en-GB"/>
              </w:rPr>
              <w:t>1964</w:t>
            </w:r>
          </w:p>
        </w:tc>
      </w:tr>
      <w:tr w:rsidR="00001C32" w:rsidRPr="006A0600" w14:paraId="5C749478" w14:textId="77777777" w:rsidTr="002C22A4">
        <w:trPr>
          <w:trHeight w:val="270"/>
          <w:jc w:val="center"/>
        </w:trPr>
        <w:tc>
          <w:tcPr>
            <w:tcW w:w="2532" w:type="dxa"/>
            <w:tcBorders>
              <w:top w:val="nil"/>
              <w:left w:val="single" w:sz="4" w:space="0" w:color="auto"/>
              <w:bottom w:val="single" w:sz="4" w:space="0" w:color="auto"/>
              <w:right w:val="single" w:sz="4" w:space="0" w:color="auto"/>
            </w:tcBorders>
            <w:shd w:val="clear" w:color="auto" w:fill="auto"/>
            <w:noWrap/>
            <w:vAlign w:val="center"/>
          </w:tcPr>
          <w:p w14:paraId="165884AC" w14:textId="77777777" w:rsidR="00001C32" w:rsidRPr="004F7507" w:rsidRDefault="00001C32" w:rsidP="00001C32">
            <w:pPr>
              <w:spacing w:after="0" w:line="240" w:lineRule="auto"/>
              <w:rPr>
                <w:rFonts w:ascii="Calibri" w:hAnsi="Calibri"/>
                <w:color w:val="000000"/>
                <w:szCs w:val="24"/>
                <w:lang w:eastAsia="en-GB"/>
              </w:rPr>
            </w:pPr>
            <w:r w:rsidRPr="004F7507">
              <w:rPr>
                <w:rFonts w:ascii="Calibri" w:hAnsi="Calibri"/>
                <w:color w:val="000000"/>
                <w:szCs w:val="24"/>
                <w:lang w:eastAsia="en-GB"/>
              </w:rPr>
              <w:t xml:space="preserve">Referrals </w:t>
            </w:r>
            <w:r w:rsidRPr="004F7507">
              <w:rPr>
                <w:rFonts w:ascii="Calibri" w:hAnsi="Calibri"/>
                <w:i/>
                <w:iCs/>
                <w:color w:val="000000"/>
                <w:szCs w:val="24"/>
                <w:lang w:eastAsia="en-GB"/>
              </w:rPr>
              <w:t>per month</w:t>
            </w:r>
          </w:p>
        </w:tc>
        <w:tc>
          <w:tcPr>
            <w:tcW w:w="910" w:type="dxa"/>
            <w:tcBorders>
              <w:top w:val="nil"/>
              <w:left w:val="nil"/>
              <w:bottom w:val="single" w:sz="4" w:space="0" w:color="auto"/>
              <w:right w:val="single" w:sz="4" w:space="0" w:color="auto"/>
            </w:tcBorders>
            <w:shd w:val="clear" w:color="auto" w:fill="auto"/>
            <w:noWrap/>
            <w:vAlign w:val="center"/>
          </w:tcPr>
          <w:p w14:paraId="5CE687CF" w14:textId="57F2DE04" w:rsidR="00001C32" w:rsidRPr="004F7507" w:rsidRDefault="00001C32" w:rsidP="00001C32">
            <w:pPr>
              <w:spacing w:after="0" w:line="240" w:lineRule="auto"/>
              <w:jc w:val="center"/>
              <w:rPr>
                <w:rFonts w:ascii="Calibri" w:hAnsi="Calibri"/>
                <w:color w:val="000000"/>
                <w:szCs w:val="24"/>
                <w:lang w:eastAsia="en-GB"/>
              </w:rPr>
            </w:pPr>
            <w:r w:rsidRPr="004F7507">
              <w:rPr>
                <w:rFonts w:ascii="Calibri" w:hAnsi="Calibri"/>
                <w:color w:val="000000"/>
                <w:szCs w:val="24"/>
                <w:lang w:eastAsia="en-GB"/>
              </w:rPr>
              <w:t>1370</w:t>
            </w:r>
          </w:p>
        </w:tc>
        <w:tc>
          <w:tcPr>
            <w:tcW w:w="910" w:type="dxa"/>
            <w:tcBorders>
              <w:top w:val="nil"/>
              <w:left w:val="nil"/>
              <w:bottom w:val="single" w:sz="4" w:space="0" w:color="auto"/>
              <w:right w:val="single" w:sz="4" w:space="0" w:color="auto"/>
            </w:tcBorders>
            <w:shd w:val="clear" w:color="auto" w:fill="auto"/>
            <w:noWrap/>
            <w:vAlign w:val="center"/>
          </w:tcPr>
          <w:p w14:paraId="12F4FB6D" w14:textId="1B3C1CD1" w:rsidR="00001C32" w:rsidRPr="004F7507" w:rsidRDefault="00001C32" w:rsidP="00001C32">
            <w:pPr>
              <w:spacing w:after="0" w:line="240" w:lineRule="auto"/>
              <w:jc w:val="center"/>
              <w:rPr>
                <w:rFonts w:ascii="Calibri" w:hAnsi="Calibri"/>
                <w:color w:val="000000"/>
                <w:szCs w:val="24"/>
                <w:lang w:eastAsia="en-GB"/>
              </w:rPr>
            </w:pPr>
            <w:r w:rsidRPr="004F7507">
              <w:rPr>
                <w:rFonts w:ascii="Calibri" w:hAnsi="Calibri"/>
                <w:color w:val="000000"/>
                <w:szCs w:val="24"/>
                <w:lang w:eastAsia="en-GB"/>
              </w:rPr>
              <w:t>1679</w:t>
            </w:r>
          </w:p>
        </w:tc>
        <w:tc>
          <w:tcPr>
            <w:tcW w:w="895" w:type="dxa"/>
            <w:tcBorders>
              <w:top w:val="nil"/>
              <w:left w:val="nil"/>
              <w:bottom w:val="single" w:sz="4" w:space="0" w:color="auto"/>
              <w:right w:val="single" w:sz="4" w:space="0" w:color="auto"/>
            </w:tcBorders>
            <w:shd w:val="clear" w:color="auto" w:fill="auto"/>
            <w:noWrap/>
            <w:vAlign w:val="center"/>
          </w:tcPr>
          <w:p w14:paraId="5B5E354D" w14:textId="6C2A3DD6" w:rsidR="00001C32" w:rsidRPr="004F7507" w:rsidRDefault="00001C32" w:rsidP="00001C32">
            <w:pPr>
              <w:spacing w:after="0" w:line="240" w:lineRule="auto"/>
              <w:jc w:val="center"/>
              <w:rPr>
                <w:rFonts w:ascii="Calibri" w:hAnsi="Calibri"/>
                <w:color w:val="000000"/>
                <w:szCs w:val="24"/>
                <w:lang w:eastAsia="en-GB"/>
              </w:rPr>
            </w:pPr>
            <w:r w:rsidRPr="004F7507">
              <w:rPr>
                <w:rFonts w:ascii="Calibri" w:hAnsi="Calibri"/>
                <w:color w:val="000000"/>
                <w:szCs w:val="24"/>
                <w:lang w:eastAsia="en-GB"/>
              </w:rPr>
              <w:t>868</w:t>
            </w:r>
          </w:p>
        </w:tc>
        <w:tc>
          <w:tcPr>
            <w:tcW w:w="922" w:type="dxa"/>
            <w:tcBorders>
              <w:top w:val="nil"/>
              <w:left w:val="nil"/>
              <w:bottom w:val="single" w:sz="4" w:space="0" w:color="auto"/>
              <w:right w:val="single" w:sz="4" w:space="0" w:color="auto"/>
            </w:tcBorders>
            <w:shd w:val="clear" w:color="auto" w:fill="auto"/>
            <w:noWrap/>
          </w:tcPr>
          <w:p w14:paraId="482FA75C" w14:textId="2B9338A0" w:rsidR="00001C32" w:rsidRPr="004F7507" w:rsidRDefault="00001C32" w:rsidP="00001C32">
            <w:pPr>
              <w:spacing w:after="0" w:line="240" w:lineRule="auto"/>
              <w:jc w:val="center"/>
              <w:rPr>
                <w:rFonts w:ascii="Calibri" w:hAnsi="Calibri"/>
                <w:color w:val="000000"/>
                <w:szCs w:val="24"/>
                <w:lang w:eastAsia="en-GB"/>
              </w:rPr>
            </w:pPr>
            <w:r w:rsidRPr="004F7507">
              <w:rPr>
                <w:rFonts w:ascii="Calibri" w:hAnsi="Calibri"/>
                <w:color w:val="000000"/>
                <w:szCs w:val="24"/>
                <w:lang w:eastAsia="en-GB"/>
              </w:rPr>
              <w:t>958</w:t>
            </w:r>
          </w:p>
        </w:tc>
        <w:tc>
          <w:tcPr>
            <w:tcW w:w="919" w:type="dxa"/>
            <w:tcBorders>
              <w:top w:val="single" w:sz="4" w:space="0" w:color="auto"/>
              <w:left w:val="single" w:sz="4" w:space="0" w:color="auto"/>
              <w:bottom w:val="single" w:sz="4" w:space="0" w:color="auto"/>
              <w:right w:val="single" w:sz="4" w:space="0" w:color="auto"/>
            </w:tcBorders>
            <w:shd w:val="clear" w:color="auto" w:fill="auto"/>
          </w:tcPr>
          <w:p w14:paraId="542328D9" w14:textId="24F2296E" w:rsidR="00001C32" w:rsidRPr="004F7507" w:rsidRDefault="00001C32" w:rsidP="00001C32">
            <w:pPr>
              <w:spacing w:after="0" w:line="240" w:lineRule="auto"/>
              <w:jc w:val="center"/>
              <w:rPr>
                <w:rFonts w:ascii="Calibri" w:hAnsi="Calibri"/>
                <w:color w:val="000000"/>
                <w:szCs w:val="24"/>
                <w:lang w:eastAsia="en-GB"/>
              </w:rPr>
            </w:pPr>
            <w:r w:rsidRPr="004F7507">
              <w:rPr>
                <w:rFonts w:ascii="Calibri" w:hAnsi="Calibri"/>
                <w:color w:val="000000"/>
                <w:szCs w:val="24"/>
                <w:lang w:eastAsia="en-GB"/>
              </w:rPr>
              <w:t>826</w:t>
            </w:r>
          </w:p>
        </w:tc>
        <w:tc>
          <w:tcPr>
            <w:tcW w:w="2914" w:type="dxa"/>
            <w:tcBorders>
              <w:top w:val="single" w:sz="4" w:space="0" w:color="auto"/>
              <w:left w:val="single" w:sz="4" w:space="0" w:color="auto"/>
              <w:bottom w:val="single" w:sz="4" w:space="0" w:color="auto"/>
              <w:right w:val="single" w:sz="4" w:space="0" w:color="auto"/>
            </w:tcBorders>
            <w:shd w:val="clear" w:color="auto" w:fill="auto"/>
          </w:tcPr>
          <w:p w14:paraId="67344CD6" w14:textId="6382ACB1" w:rsidR="00001C32" w:rsidRPr="004F7507" w:rsidRDefault="009C28A9" w:rsidP="00001C32">
            <w:pPr>
              <w:spacing w:after="0" w:line="240" w:lineRule="auto"/>
              <w:jc w:val="center"/>
              <w:rPr>
                <w:rFonts w:ascii="Calibri" w:hAnsi="Calibri"/>
                <w:color w:val="000000"/>
                <w:szCs w:val="24"/>
                <w:lang w:eastAsia="en-GB"/>
              </w:rPr>
            </w:pPr>
            <w:r>
              <w:rPr>
                <w:rFonts w:ascii="Calibri" w:hAnsi="Calibri"/>
                <w:color w:val="000000"/>
                <w:szCs w:val="24"/>
                <w:lang w:eastAsia="en-GB"/>
              </w:rPr>
              <w:t>802</w:t>
            </w:r>
          </w:p>
        </w:tc>
      </w:tr>
      <w:tr w:rsidR="00001C32" w:rsidRPr="006A0600" w14:paraId="01FF4DC6" w14:textId="77777777" w:rsidTr="002C22A4">
        <w:trPr>
          <w:trHeight w:val="270"/>
          <w:jc w:val="center"/>
        </w:trPr>
        <w:tc>
          <w:tcPr>
            <w:tcW w:w="2532" w:type="dxa"/>
            <w:tcBorders>
              <w:top w:val="nil"/>
              <w:left w:val="single" w:sz="4" w:space="0" w:color="auto"/>
              <w:bottom w:val="single" w:sz="4" w:space="0" w:color="auto"/>
              <w:right w:val="single" w:sz="4" w:space="0" w:color="auto"/>
            </w:tcBorders>
            <w:shd w:val="clear" w:color="auto" w:fill="auto"/>
            <w:noWrap/>
            <w:vAlign w:val="center"/>
          </w:tcPr>
          <w:p w14:paraId="7F709A8E" w14:textId="77777777" w:rsidR="00001C32" w:rsidRPr="004F7507" w:rsidRDefault="00001C32" w:rsidP="00001C32">
            <w:pPr>
              <w:spacing w:after="0" w:line="240" w:lineRule="auto"/>
              <w:rPr>
                <w:rFonts w:ascii="Calibri" w:hAnsi="Calibri"/>
                <w:color w:val="000000"/>
                <w:szCs w:val="24"/>
                <w:lang w:eastAsia="en-GB"/>
              </w:rPr>
            </w:pPr>
            <w:r w:rsidRPr="004F7507">
              <w:rPr>
                <w:rFonts w:ascii="Calibri" w:hAnsi="Calibri"/>
                <w:color w:val="000000"/>
                <w:szCs w:val="24"/>
                <w:lang w:eastAsia="en-GB"/>
              </w:rPr>
              <w:t>Initial Assessments</w:t>
            </w:r>
          </w:p>
        </w:tc>
        <w:tc>
          <w:tcPr>
            <w:tcW w:w="910" w:type="dxa"/>
            <w:tcBorders>
              <w:top w:val="nil"/>
              <w:left w:val="nil"/>
              <w:bottom w:val="single" w:sz="4" w:space="0" w:color="auto"/>
              <w:right w:val="single" w:sz="4" w:space="0" w:color="auto"/>
            </w:tcBorders>
            <w:shd w:val="clear" w:color="auto" w:fill="auto"/>
            <w:noWrap/>
            <w:vAlign w:val="center"/>
          </w:tcPr>
          <w:p w14:paraId="1DE6270F" w14:textId="49F00B98" w:rsidR="00001C32" w:rsidRPr="004F7507" w:rsidRDefault="00001C32" w:rsidP="00001C32">
            <w:pPr>
              <w:spacing w:after="0" w:line="240" w:lineRule="auto"/>
              <w:jc w:val="center"/>
              <w:rPr>
                <w:rFonts w:ascii="Calibri" w:hAnsi="Calibri"/>
                <w:color w:val="000000"/>
                <w:szCs w:val="24"/>
                <w:lang w:eastAsia="en-GB"/>
              </w:rPr>
            </w:pPr>
            <w:r w:rsidRPr="004F7507">
              <w:rPr>
                <w:rFonts w:ascii="Calibri" w:hAnsi="Calibri"/>
                <w:color w:val="000000"/>
                <w:szCs w:val="24"/>
                <w:lang w:eastAsia="en-GB"/>
              </w:rPr>
              <w:t>11288</w:t>
            </w:r>
          </w:p>
        </w:tc>
        <w:tc>
          <w:tcPr>
            <w:tcW w:w="910" w:type="dxa"/>
            <w:tcBorders>
              <w:top w:val="nil"/>
              <w:left w:val="nil"/>
              <w:bottom w:val="single" w:sz="4" w:space="0" w:color="auto"/>
              <w:right w:val="single" w:sz="4" w:space="0" w:color="auto"/>
            </w:tcBorders>
            <w:shd w:val="clear" w:color="auto" w:fill="auto"/>
            <w:noWrap/>
            <w:vAlign w:val="center"/>
          </w:tcPr>
          <w:p w14:paraId="21752C77" w14:textId="18F9AC46" w:rsidR="00001C32" w:rsidRPr="004F7507" w:rsidRDefault="00001C32" w:rsidP="00001C32">
            <w:pPr>
              <w:spacing w:after="0" w:line="240" w:lineRule="auto"/>
              <w:jc w:val="center"/>
              <w:rPr>
                <w:rFonts w:ascii="Calibri" w:hAnsi="Calibri"/>
                <w:color w:val="000000"/>
                <w:szCs w:val="24"/>
                <w:lang w:eastAsia="en-GB"/>
              </w:rPr>
            </w:pPr>
            <w:r w:rsidRPr="004F7507">
              <w:rPr>
                <w:rFonts w:ascii="Calibri" w:hAnsi="Calibri"/>
                <w:color w:val="000000"/>
                <w:szCs w:val="24"/>
                <w:lang w:eastAsia="en-GB"/>
              </w:rPr>
              <w:t>11865</w:t>
            </w:r>
          </w:p>
        </w:tc>
        <w:tc>
          <w:tcPr>
            <w:tcW w:w="895" w:type="dxa"/>
            <w:tcBorders>
              <w:top w:val="nil"/>
              <w:left w:val="nil"/>
              <w:bottom w:val="single" w:sz="4" w:space="0" w:color="auto"/>
              <w:right w:val="single" w:sz="4" w:space="0" w:color="auto"/>
            </w:tcBorders>
            <w:shd w:val="clear" w:color="auto" w:fill="auto"/>
            <w:noWrap/>
            <w:vAlign w:val="center"/>
          </w:tcPr>
          <w:p w14:paraId="273785AF" w14:textId="3D52BC0B" w:rsidR="00001C32" w:rsidRPr="004F7507" w:rsidRDefault="00001C32" w:rsidP="00001C32">
            <w:pPr>
              <w:spacing w:after="0" w:line="240" w:lineRule="auto"/>
              <w:jc w:val="center"/>
              <w:rPr>
                <w:rFonts w:ascii="Calibri" w:hAnsi="Calibri"/>
                <w:color w:val="000000"/>
                <w:szCs w:val="24"/>
                <w:lang w:eastAsia="en-GB"/>
              </w:rPr>
            </w:pPr>
            <w:r w:rsidRPr="004F7507">
              <w:rPr>
                <w:rFonts w:ascii="Calibri" w:hAnsi="Calibri"/>
                <w:color w:val="000000"/>
                <w:szCs w:val="24"/>
                <w:lang w:eastAsia="en-GB"/>
              </w:rPr>
              <w:t>-</w:t>
            </w:r>
          </w:p>
        </w:tc>
        <w:tc>
          <w:tcPr>
            <w:tcW w:w="922" w:type="dxa"/>
            <w:tcBorders>
              <w:top w:val="nil"/>
              <w:left w:val="nil"/>
              <w:bottom w:val="single" w:sz="4" w:space="0" w:color="auto"/>
              <w:right w:val="single" w:sz="4" w:space="0" w:color="auto"/>
            </w:tcBorders>
            <w:shd w:val="clear" w:color="auto" w:fill="auto"/>
            <w:noWrap/>
          </w:tcPr>
          <w:p w14:paraId="181043BF" w14:textId="2A04B7D5" w:rsidR="00001C32" w:rsidRPr="004F7507" w:rsidRDefault="00001C32" w:rsidP="00001C32">
            <w:pPr>
              <w:spacing w:after="0" w:line="240" w:lineRule="auto"/>
              <w:jc w:val="center"/>
              <w:rPr>
                <w:rFonts w:ascii="Calibri" w:hAnsi="Calibri"/>
                <w:color w:val="000000"/>
                <w:szCs w:val="24"/>
                <w:lang w:eastAsia="en-GB"/>
              </w:rPr>
            </w:pPr>
            <w:r w:rsidRPr="004F7507">
              <w:rPr>
                <w:rFonts w:ascii="Calibri" w:hAnsi="Calibri"/>
                <w:color w:val="000000"/>
                <w:szCs w:val="24"/>
                <w:lang w:eastAsia="en-GB"/>
              </w:rPr>
              <w:t>-</w:t>
            </w:r>
          </w:p>
        </w:tc>
        <w:tc>
          <w:tcPr>
            <w:tcW w:w="919" w:type="dxa"/>
            <w:tcBorders>
              <w:top w:val="single" w:sz="4" w:space="0" w:color="auto"/>
              <w:left w:val="single" w:sz="4" w:space="0" w:color="auto"/>
              <w:bottom w:val="single" w:sz="4" w:space="0" w:color="auto"/>
              <w:right w:val="single" w:sz="4" w:space="0" w:color="auto"/>
            </w:tcBorders>
            <w:shd w:val="clear" w:color="auto" w:fill="auto"/>
          </w:tcPr>
          <w:p w14:paraId="142AF57A" w14:textId="792C260B" w:rsidR="00001C32" w:rsidRPr="004F7507" w:rsidRDefault="00001C32" w:rsidP="00001C32">
            <w:pPr>
              <w:spacing w:after="0" w:line="240" w:lineRule="auto"/>
              <w:jc w:val="center"/>
              <w:rPr>
                <w:rFonts w:ascii="Calibri" w:hAnsi="Calibri"/>
                <w:color w:val="000000"/>
                <w:szCs w:val="24"/>
                <w:lang w:eastAsia="en-GB"/>
              </w:rPr>
            </w:pPr>
            <w:r w:rsidRPr="004F7507">
              <w:rPr>
                <w:rFonts w:ascii="Calibri" w:hAnsi="Calibri"/>
                <w:color w:val="000000"/>
                <w:szCs w:val="24"/>
                <w:lang w:eastAsia="en-GB"/>
              </w:rPr>
              <w:t>-</w:t>
            </w:r>
          </w:p>
        </w:tc>
        <w:tc>
          <w:tcPr>
            <w:tcW w:w="2914" w:type="dxa"/>
            <w:tcBorders>
              <w:top w:val="single" w:sz="4" w:space="0" w:color="auto"/>
              <w:left w:val="single" w:sz="4" w:space="0" w:color="auto"/>
              <w:bottom w:val="single" w:sz="4" w:space="0" w:color="auto"/>
              <w:right w:val="single" w:sz="4" w:space="0" w:color="auto"/>
            </w:tcBorders>
            <w:shd w:val="clear" w:color="auto" w:fill="auto"/>
          </w:tcPr>
          <w:p w14:paraId="4303C091" w14:textId="3560F29B" w:rsidR="00001C32" w:rsidRPr="004F7507" w:rsidRDefault="004F7507" w:rsidP="00001C32">
            <w:pPr>
              <w:spacing w:after="0" w:line="240" w:lineRule="auto"/>
              <w:jc w:val="center"/>
              <w:rPr>
                <w:rFonts w:ascii="Calibri" w:hAnsi="Calibri"/>
                <w:color w:val="000000"/>
                <w:szCs w:val="24"/>
                <w:lang w:eastAsia="en-GB"/>
              </w:rPr>
            </w:pPr>
            <w:r w:rsidRPr="004F7507">
              <w:rPr>
                <w:rFonts w:ascii="Calibri" w:hAnsi="Calibri"/>
                <w:color w:val="000000"/>
                <w:szCs w:val="24"/>
                <w:lang w:eastAsia="en-GB"/>
              </w:rPr>
              <w:t>-</w:t>
            </w:r>
          </w:p>
        </w:tc>
      </w:tr>
      <w:tr w:rsidR="00001C32" w:rsidRPr="006A0600" w14:paraId="44565396" w14:textId="77777777" w:rsidTr="002C22A4">
        <w:trPr>
          <w:trHeight w:val="270"/>
          <w:jc w:val="center"/>
        </w:trPr>
        <w:tc>
          <w:tcPr>
            <w:tcW w:w="25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576944" w14:textId="77777777" w:rsidR="00001C32" w:rsidRPr="004F7507" w:rsidRDefault="00001C32" w:rsidP="00001C32">
            <w:pPr>
              <w:spacing w:after="0" w:line="240" w:lineRule="auto"/>
              <w:rPr>
                <w:rFonts w:ascii="Calibri" w:hAnsi="Calibri"/>
                <w:color w:val="000000"/>
                <w:szCs w:val="24"/>
                <w:lang w:eastAsia="en-GB"/>
              </w:rPr>
            </w:pPr>
            <w:r w:rsidRPr="004F7507">
              <w:rPr>
                <w:rFonts w:ascii="Calibri" w:hAnsi="Calibri"/>
                <w:color w:val="000000"/>
                <w:szCs w:val="24"/>
                <w:lang w:eastAsia="en-GB"/>
              </w:rPr>
              <w:t>Core Assessments</w:t>
            </w:r>
          </w:p>
        </w:tc>
        <w:tc>
          <w:tcPr>
            <w:tcW w:w="910" w:type="dxa"/>
            <w:tcBorders>
              <w:top w:val="single" w:sz="4" w:space="0" w:color="auto"/>
              <w:left w:val="nil"/>
              <w:bottom w:val="single" w:sz="4" w:space="0" w:color="auto"/>
              <w:right w:val="single" w:sz="4" w:space="0" w:color="auto"/>
            </w:tcBorders>
            <w:shd w:val="clear" w:color="auto" w:fill="auto"/>
            <w:noWrap/>
            <w:vAlign w:val="center"/>
          </w:tcPr>
          <w:p w14:paraId="466E225B" w14:textId="120D24F2" w:rsidR="00001C32" w:rsidRPr="004F7507" w:rsidRDefault="00001C32" w:rsidP="00001C32">
            <w:pPr>
              <w:spacing w:after="0" w:line="240" w:lineRule="auto"/>
              <w:jc w:val="center"/>
              <w:rPr>
                <w:rFonts w:ascii="Calibri" w:hAnsi="Calibri"/>
                <w:color w:val="000000"/>
                <w:szCs w:val="24"/>
                <w:lang w:eastAsia="en-GB"/>
              </w:rPr>
            </w:pPr>
            <w:r w:rsidRPr="004F7507">
              <w:rPr>
                <w:rFonts w:ascii="Calibri" w:hAnsi="Calibri"/>
                <w:color w:val="000000"/>
                <w:szCs w:val="24"/>
                <w:lang w:eastAsia="en-GB"/>
              </w:rPr>
              <w:t>5901</w:t>
            </w:r>
          </w:p>
        </w:tc>
        <w:tc>
          <w:tcPr>
            <w:tcW w:w="910" w:type="dxa"/>
            <w:tcBorders>
              <w:top w:val="single" w:sz="4" w:space="0" w:color="auto"/>
              <w:left w:val="nil"/>
              <w:bottom w:val="single" w:sz="4" w:space="0" w:color="auto"/>
              <w:right w:val="single" w:sz="4" w:space="0" w:color="auto"/>
            </w:tcBorders>
            <w:shd w:val="clear" w:color="auto" w:fill="auto"/>
            <w:noWrap/>
            <w:vAlign w:val="center"/>
          </w:tcPr>
          <w:p w14:paraId="0A28E6F0" w14:textId="1D4F2518" w:rsidR="00001C32" w:rsidRPr="004F7507" w:rsidRDefault="00001C32" w:rsidP="00001C32">
            <w:pPr>
              <w:spacing w:after="0" w:line="240" w:lineRule="auto"/>
              <w:jc w:val="center"/>
              <w:rPr>
                <w:rFonts w:ascii="Calibri" w:hAnsi="Calibri"/>
                <w:color w:val="000000"/>
                <w:szCs w:val="24"/>
                <w:lang w:eastAsia="en-GB"/>
              </w:rPr>
            </w:pPr>
            <w:r w:rsidRPr="004F7507">
              <w:rPr>
                <w:rFonts w:ascii="Calibri" w:hAnsi="Calibri"/>
                <w:color w:val="000000"/>
                <w:szCs w:val="24"/>
                <w:lang w:eastAsia="en-GB"/>
              </w:rPr>
              <w:t>5724</w:t>
            </w:r>
          </w:p>
        </w:tc>
        <w:tc>
          <w:tcPr>
            <w:tcW w:w="895" w:type="dxa"/>
            <w:tcBorders>
              <w:top w:val="single" w:sz="4" w:space="0" w:color="auto"/>
              <w:left w:val="nil"/>
              <w:bottom w:val="single" w:sz="4" w:space="0" w:color="auto"/>
              <w:right w:val="single" w:sz="4" w:space="0" w:color="auto"/>
            </w:tcBorders>
            <w:shd w:val="clear" w:color="auto" w:fill="auto"/>
            <w:noWrap/>
            <w:vAlign w:val="center"/>
          </w:tcPr>
          <w:p w14:paraId="5E302B8D" w14:textId="004EC0A5" w:rsidR="00001C32" w:rsidRPr="004F7507" w:rsidRDefault="00001C32" w:rsidP="00001C32">
            <w:pPr>
              <w:spacing w:after="0" w:line="240" w:lineRule="auto"/>
              <w:jc w:val="center"/>
              <w:rPr>
                <w:rFonts w:ascii="Calibri" w:hAnsi="Calibri"/>
                <w:color w:val="000000"/>
                <w:szCs w:val="24"/>
                <w:lang w:eastAsia="en-GB"/>
              </w:rPr>
            </w:pPr>
            <w:r w:rsidRPr="004F7507">
              <w:rPr>
                <w:rFonts w:ascii="Calibri" w:hAnsi="Calibri"/>
                <w:color w:val="000000"/>
                <w:szCs w:val="24"/>
                <w:lang w:eastAsia="en-GB"/>
              </w:rPr>
              <w:t>-</w:t>
            </w:r>
          </w:p>
        </w:tc>
        <w:tc>
          <w:tcPr>
            <w:tcW w:w="922" w:type="dxa"/>
            <w:tcBorders>
              <w:top w:val="single" w:sz="4" w:space="0" w:color="auto"/>
              <w:left w:val="nil"/>
              <w:bottom w:val="single" w:sz="4" w:space="0" w:color="auto"/>
              <w:right w:val="single" w:sz="4" w:space="0" w:color="auto"/>
            </w:tcBorders>
            <w:shd w:val="clear" w:color="auto" w:fill="auto"/>
            <w:noWrap/>
          </w:tcPr>
          <w:p w14:paraId="79039A0F" w14:textId="684132E3" w:rsidR="00001C32" w:rsidRPr="004F7507" w:rsidRDefault="00001C32" w:rsidP="00001C32">
            <w:pPr>
              <w:spacing w:after="0" w:line="240" w:lineRule="auto"/>
              <w:jc w:val="center"/>
              <w:rPr>
                <w:rFonts w:ascii="Calibri" w:hAnsi="Calibri"/>
                <w:color w:val="000000"/>
                <w:szCs w:val="24"/>
                <w:lang w:eastAsia="en-GB"/>
              </w:rPr>
            </w:pPr>
            <w:r w:rsidRPr="004F7507">
              <w:rPr>
                <w:rFonts w:ascii="Calibri" w:hAnsi="Calibri"/>
                <w:color w:val="000000"/>
                <w:szCs w:val="24"/>
                <w:lang w:eastAsia="en-GB"/>
              </w:rPr>
              <w:t>-</w:t>
            </w:r>
          </w:p>
        </w:tc>
        <w:tc>
          <w:tcPr>
            <w:tcW w:w="919" w:type="dxa"/>
            <w:tcBorders>
              <w:top w:val="single" w:sz="4" w:space="0" w:color="auto"/>
              <w:left w:val="single" w:sz="4" w:space="0" w:color="auto"/>
              <w:bottom w:val="single" w:sz="4" w:space="0" w:color="auto"/>
              <w:right w:val="single" w:sz="4" w:space="0" w:color="auto"/>
            </w:tcBorders>
            <w:shd w:val="clear" w:color="auto" w:fill="auto"/>
          </w:tcPr>
          <w:p w14:paraId="670A871D" w14:textId="2DBC5FF8" w:rsidR="00001C32" w:rsidRPr="004F7507" w:rsidRDefault="00001C32" w:rsidP="00001C32">
            <w:pPr>
              <w:spacing w:after="0" w:line="240" w:lineRule="auto"/>
              <w:jc w:val="center"/>
              <w:rPr>
                <w:rFonts w:ascii="Calibri" w:hAnsi="Calibri"/>
                <w:color w:val="000000"/>
                <w:szCs w:val="24"/>
                <w:lang w:eastAsia="en-GB"/>
              </w:rPr>
            </w:pPr>
            <w:r w:rsidRPr="004F7507">
              <w:rPr>
                <w:rFonts w:ascii="Calibri" w:hAnsi="Calibri"/>
                <w:color w:val="000000"/>
                <w:szCs w:val="24"/>
                <w:lang w:eastAsia="en-GB"/>
              </w:rPr>
              <w:t>-</w:t>
            </w:r>
          </w:p>
        </w:tc>
        <w:tc>
          <w:tcPr>
            <w:tcW w:w="2914" w:type="dxa"/>
            <w:tcBorders>
              <w:top w:val="single" w:sz="4" w:space="0" w:color="auto"/>
              <w:left w:val="single" w:sz="4" w:space="0" w:color="auto"/>
              <w:bottom w:val="single" w:sz="4" w:space="0" w:color="auto"/>
              <w:right w:val="single" w:sz="4" w:space="0" w:color="auto"/>
            </w:tcBorders>
            <w:shd w:val="clear" w:color="auto" w:fill="auto"/>
          </w:tcPr>
          <w:p w14:paraId="1A3A297D" w14:textId="6347F082" w:rsidR="00001C32" w:rsidRPr="004F7507" w:rsidRDefault="004F7507" w:rsidP="00001C32">
            <w:pPr>
              <w:spacing w:after="0" w:line="240" w:lineRule="auto"/>
              <w:jc w:val="center"/>
              <w:rPr>
                <w:rFonts w:ascii="Calibri" w:hAnsi="Calibri"/>
                <w:color w:val="000000"/>
                <w:szCs w:val="24"/>
                <w:lang w:eastAsia="en-GB"/>
              </w:rPr>
            </w:pPr>
            <w:r w:rsidRPr="004F7507">
              <w:rPr>
                <w:rFonts w:ascii="Calibri" w:hAnsi="Calibri"/>
                <w:color w:val="000000"/>
                <w:szCs w:val="24"/>
                <w:lang w:eastAsia="en-GB"/>
              </w:rPr>
              <w:t>-</w:t>
            </w:r>
          </w:p>
        </w:tc>
      </w:tr>
      <w:tr w:rsidR="00001C32" w:rsidRPr="006A0600" w14:paraId="39296856" w14:textId="77777777" w:rsidTr="006478B3">
        <w:trPr>
          <w:trHeight w:val="270"/>
          <w:jc w:val="center"/>
        </w:trPr>
        <w:tc>
          <w:tcPr>
            <w:tcW w:w="25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D17DA8" w14:textId="396623E4" w:rsidR="00001C32" w:rsidRPr="004F7507" w:rsidRDefault="00001C32" w:rsidP="00001C32">
            <w:pPr>
              <w:spacing w:after="0" w:line="240" w:lineRule="auto"/>
              <w:rPr>
                <w:rFonts w:ascii="Calibri" w:hAnsi="Calibri"/>
                <w:color w:val="000000"/>
                <w:szCs w:val="24"/>
                <w:lang w:eastAsia="en-GB"/>
              </w:rPr>
            </w:pPr>
            <w:r w:rsidRPr="004F7507">
              <w:rPr>
                <w:rFonts w:ascii="Calibri" w:hAnsi="Calibri"/>
                <w:color w:val="000000"/>
                <w:szCs w:val="24"/>
                <w:lang w:eastAsia="en-GB"/>
              </w:rPr>
              <w:t xml:space="preserve">Single Assessment started </w:t>
            </w:r>
            <w:r w:rsidRPr="004F7507">
              <w:rPr>
                <w:rFonts w:ascii="Calibri" w:hAnsi="Calibri"/>
                <w:i/>
                <w:iCs/>
                <w:color w:val="000000"/>
                <w:szCs w:val="24"/>
                <w:lang w:eastAsia="en-GB"/>
              </w:rPr>
              <w:t>per month</w:t>
            </w:r>
          </w:p>
        </w:tc>
        <w:tc>
          <w:tcPr>
            <w:tcW w:w="910" w:type="dxa"/>
            <w:tcBorders>
              <w:top w:val="single" w:sz="4" w:space="0" w:color="auto"/>
              <w:left w:val="nil"/>
              <w:bottom w:val="single" w:sz="4" w:space="0" w:color="auto"/>
              <w:right w:val="single" w:sz="4" w:space="0" w:color="auto"/>
            </w:tcBorders>
            <w:shd w:val="clear" w:color="auto" w:fill="auto"/>
            <w:noWrap/>
            <w:vAlign w:val="center"/>
          </w:tcPr>
          <w:p w14:paraId="05CE598C" w14:textId="284A0A1B" w:rsidR="00001C32" w:rsidRPr="004F7507" w:rsidRDefault="00001C32" w:rsidP="00001C32">
            <w:pPr>
              <w:spacing w:after="0" w:line="240" w:lineRule="auto"/>
              <w:jc w:val="center"/>
              <w:rPr>
                <w:rFonts w:ascii="Calibri" w:hAnsi="Calibri"/>
                <w:color w:val="000000"/>
                <w:szCs w:val="24"/>
                <w:lang w:eastAsia="en-GB"/>
              </w:rPr>
            </w:pPr>
            <w:r w:rsidRPr="004F7507">
              <w:rPr>
                <w:rFonts w:ascii="Calibri" w:hAnsi="Calibri"/>
                <w:color w:val="000000"/>
                <w:szCs w:val="24"/>
                <w:lang w:eastAsia="en-GB"/>
              </w:rPr>
              <w:t>--</w:t>
            </w:r>
          </w:p>
        </w:tc>
        <w:tc>
          <w:tcPr>
            <w:tcW w:w="910" w:type="dxa"/>
            <w:tcBorders>
              <w:top w:val="single" w:sz="4" w:space="0" w:color="auto"/>
              <w:left w:val="nil"/>
              <w:bottom w:val="single" w:sz="4" w:space="0" w:color="auto"/>
              <w:right w:val="single" w:sz="4" w:space="0" w:color="auto"/>
            </w:tcBorders>
            <w:shd w:val="clear" w:color="auto" w:fill="auto"/>
            <w:noWrap/>
            <w:vAlign w:val="center"/>
          </w:tcPr>
          <w:p w14:paraId="584DF639" w14:textId="3B72754A" w:rsidR="00001C32" w:rsidRPr="004F7507" w:rsidRDefault="00001C32" w:rsidP="00001C32">
            <w:pPr>
              <w:spacing w:after="0" w:line="240" w:lineRule="auto"/>
              <w:jc w:val="center"/>
              <w:rPr>
                <w:rFonts w:ascii="Calibri" w:hAnsi="Calibri"/>
                <w:color w:val="000000"/>
                <w:szCs w:val="24"/>
                <w:lang w:eastAsia="en-GB"/>
              </w:rPr>
            </w:pPr>
            <w:r w:rsidRPr="004F7507">
              <w:rPr>
                <w:rFonts w:ascii="Calibri" w:hAnsi="Calibri"/>
                <w:color w:val="000000"/>
                <w:szCs w:val="24"/>
                <w:lang w:eastAsia="en-GB"/>
              </w:rPr>
              <w:t>--</w:t>
            </w:r>
          </w:p>
        </w:tc>
        <w:tc>
          <w:tcPr>
            <w:tcW w:w="895" w:type="dxa"/>
            <w:tcBorders>
              <w:top w:val="single" w:sz="4" w:space="0" w:color="auto"/>
              <w:left w:val="nil"/>
              <w:bottom w:val="single" w:sz="4" w:space="0" w:color="auto"/>
              <w:right w:val="single" w:sz="4" w:space="0" w:color="auto"/>
            </w:tcBorders>
            <w:shd w:val="clear" w:color="auto" w:fill="auto"/>
            <w:noWrap/>
            <w:vAlign w:val="center"/>
          </w:tcPr>
          <w:p w14:paraId="41EBC28C" w14:textId="310A7CAA" w:rsidR="00001C32" w:rsidRPr="004F7507" w:rsidRDefault="00001C32" w:rsidP="00001C32">
            <w:pPr>
              <w:spacing w:after="0" w:line="240" w:lineRule="auto"/>
              <w:jc w:val="center"/>
              <w:rPr>
                <w:rFonts w:ascii="Calibri" w:hAnsi="Calibri"/>
                <w:color w:val="000000"/>
                <w:szCs w:val="24"/>
                <w:lang w:eastAsia="en-GB"/>
              </w:rPr>
            </w:pPr>
            <w:r w:rsidRPr="004F7507">
              <w:rPr>
                <w:rFonts w:ascii="Calibri" w:hAnsi="Calibri"/>
                <w:color w:val="000000"/>
                <w:szCs w:val="24"/>
                <w:lang w:eastAsia="en-GB"/>
              </w:rPr>
              <w:t>1089</w:t>
            </w:r>
          </w:p>
        </w:tc>
        <w:tc>
          <w:tcPr>
            <w:tcW w:w="922" w:type="dxa"/>
            <w:tcBorders>
              <w:top w:val="single" w:sz="4" w:space="0" w:color="auto"/>
              <w:left w:val="nil"/>
              <w:bottom w:val="single" w:sz="4" w:space="0" w:color="auto"/>
              <w:right w:val="single" w:sz="4" w:space="0" w:color="auto"/>
            </w:tcBorders>
            <w:shd w:val="clear" w:color="auto" w:fill="auto"/>
            <w:noWrap/>
            <w:vAlign w:val="center"/>
          </w:tcPr>
          <w:p w14:paraId="0C934689" w14:textId="7A5D44FE" w:rsidR="00001C32" w:rsidRPr="004F7507" w:rsidRDefault="00001C32" w:rsidP="00001C32">
            <w:pPr>
              <w:spacing w:after="0" w:line="240" w:lineRule="auto"/>
              <w:jc w:val="center"/>
              <w:rPr>
                <w:rFonts w:ascii="Calibri" w:hAnsi="Calibri"/>
                <w:color w:val="000000"/>
                <w:szCs w:val="24"/>
                <w:lang w:eastAsia="en-GB"/>
              </w:rPr>
            </w:pPr>
            <w:r w:rsidRPr="004F7507">
              <w:rPr>
                <w:rFonts w:ascii="Calibri" w:hAnsi="Calibri"/>
                <w:color w:val="000000"/>
                <w:szCs w:val="24"/>
                <w:lang w:eastAsia="en-GB"/>
              </w:rPr>
              <w:t>1253</w:t>
            </w:r>
          </w:p>
        </w:tc>
        <w:tc>
          <w:tcPr>
            <w:tcW w:w="919" w:type="dxa"/>
            <w:tcBorders>
              <w:top w:val="single" w:sz="4" w:space="0" w:color="auto"/>
              <w:left w:val="single" w:sz="4" w:space="0" w:color="auto"/>
              <w:bottom w:val="single" w:sz="4" w:space="0" w:color="auto"/>
              <w:right w:val="single" w:sz="4" w:space="0" w:color="auto"/>
            </w:tcBorders>
            <w:shd w:val="clear" w:color="auto" w:fill="auto"/>
            <w:vAlign w:val="center"/>
          </w:tcPr>
          <w:p w14:paraId="6841892B" w14:textId="2EBA7D32" w:rsidR="00001C32" w:rsidRPr="004F7507" w:rsidRDefault="00001C32" w:rsidP="00001C32">
            <w:pPr>
              <w:spacing w:after="0" w:line="240" w:lineRule="auto"/>
              <w:jc w:val="center"/>
              <w:rPr>
                <w:rFonts w:ascii="Calibri" w:hAnsi="Calibri"/>
                <w:color w:val="000000"/>
                <w:szCs w:val="24"/>
                <w:lang w:eastAsia="en-GB"/>
              </w:rPr>
            </w:pPr>
            <w:r w:rsidRPr="004F7507">
              <w:rPr>
                <w:rFonts w:ascii="Calibri" w:hAnsi="Calibri"/>
                <w:color w:val="000000"/>
                <w:szCs w:val="24"/>
                <w:lang w:eastAsia="en-GB"/>
              </w:rPr>
              <w:t>1205</w:t>
            </w:r>
          </w:p>
        </w:tc>
        <w:tc>
          <w:tcPr>
            <w:tcW w:w="2914" w:type="dxa"/>
            <w:tcBorders>
              <w:top w:val="single" w:sz="4" w:space="0" w:color="auto"/>
              <w:left w:val="single" w:sz="4" w:space="0" w:color="auto"/>
              <w:bottom w:val="single" w:sz="4" w:space="0" w:color="auto"/>
              <w:right w:val="single" w:sz="4" w:space="0" w:color="auto"/>
            </w:tcBorders>
            <w:shd w:val="clear" w:color="auto" w:fill="auto"/>
            <w:vAlign w:val="center"/>
          </w:tcPr>
          <w:p w14:paraId="0905A8CD" w14:textId="6A72E51B" w:rsidR="00001C32" w:rsidRPr="004F7507" w:rsidRDefault="009C28A9" w:rsidP="00001C32">
            <w:pPr>
              <w:spacing w:after="0" w:line="240" w:lineRule="auto"/>
              <w:jc w:val="center"/>
              <w:rPr>
                <w:rFonts w:ascii="Calibri" w:hAnsi="Calibri"/>
                <w:color w:val="000000"/>
                <w:szCs w:val="24"/>
                <w:lang w:eastAsia="en-GB"/>
              </w:rPr>
            </w:pPr>
            <w:r>
              <w:rPr>
                <w:rFonts w:ascii="Calibri" w:hAnsi="Calibri"/>
                <w:color w:val="000000"/>
                <w:szCs w:val="24"/>
                <w:lang w:eastAsia="en-GB"/>
              </w:rPr>
              <w:t>1238</w:t>
            </w:r>
          </w:p>
        </w:tc>
      </w:tr>
    </w:tbl>
    <w:p w14:paraId="04947700" w14:textId="77777777" w:rsidR="00FB4407" w:rsidRPr="005575CC" w:rsidRDefault="00FB4407" w:rsidP="00395B35">
      <w:pPr>
        <w:spacing w:before="120" w:after="120" w:line="288" w:lineRule="auto"/>
        <w:rPr>
          <w:rStyle w:val="SubtleReference"/>
        </w:rPr>
      </w:pPr>
      <w:r w:rsidRPr="005575CC">
        <w:rPr>
          <w:rStyle w:val="SubtleReference"/>
        </w:rPr>
        <w:t>Comments:</w:t>
      </w:r>
    </w:p>
    <w:p w14:paraId="4EA5E09D" w14:textId="77777777" w:rsidR="00FB4407" w:rsidRPr="005575CC" w:rsidRDefault="00FB4407" w:rsidP="00395B35">
      <w:pPr>
        <w:pStyle w:val="ListParagraph"/>
        <w:numPr>
          <w:ilvl w:val="0"/>
          <w:numId w:val="19"/>
        </w:numPr>
        <w:spacing w:before="120" w:after="120" w:line="288" w:lineRule="auto"/>
        <w:jc w:val="both"/>
        <w:rPr>
          <w:sz w:val="22"/>
        </w:rPr>
      </w:pPr>
      <w:r w:rsidRPr="005575CC">
        <w:rPr>
          <w:sz w:val="22"/>
        </w:rPr>
        <w:t xml:space="preserve">Since the introduction of the Multi-Agency Safeguarding Hub (MASH) in April 2013, a large number of contacts from the Police have been passed to MASH rather than going through Care Connect. </w:t>
      </w:r>
    </w:p>
    <w:p w14:paraId="4CA6C7EB" w14:textId="174B2FAD" w:rsidR="00FB4407" w:rsidRPr="005575CC" w:rsidRDefault="00FB4407" w:rsidP="00395B35">
      <w:pPr>
        <w:pStyle w:val="ListParagraph"/>
        <w:numPr>
          <w:ilvl w:val="0"/>
          <w:numId w:val="19"/>
        </w:numPr>
        <w:spacing w:before="120" w:after="120" w:line="288" w:lineRule="auto"/>
        <w:jc w:val="both"/>
        <w:rPr>
          <w:sz w:val="22"/>
        </w:rPr>
      </w:pPr>
      <w:r w:rsidRPr="005575CC">
        <w:rPr>
          <w:sz w:val="22"/>
        </w:rPr>
        <w:t>From 1</w:t>
      </w:r>
      <w:r w:rsidRPr="005575CC">
        <w:rPr>
          <w:sz w:val="22"/>
          <w:vertAlign w:val="superscript"/>
        </w:rPr>
        <w:t>st</w:t>
      </w:r>
      <w:r w:rsidRPr="005575CC">
        <w:rPr>
          <w:sz w:val="22"/>
        </w:rPr>
        <w:t xml:space="preserve"> April 2014, contacts</w:t>
      </w:r>
      <w:r w:rsidR="0077698F" w:rsidRPr="005575CC">
        <w:rPr>
          <w:sz w:val="22"/>
        </w:rPr>
        <w:t xml:space="preserve"> and referrals</w:t>
      </w:r>
      <w:r w:rsidRPr="005575CC">
        <w:rPr>
          <w:sz w:val="22"/>
        </w:rPr>
        <w:t xml:space="preserve"> were counted </w:t>
      </w:r>
      <w:r w:rsidR="00A118CA" w:rsidRPr="005575CC">
        <w:rPr>
          <w:sz w:val="22"/>
        </w:rPr>
        <w:t>differently</w:t>
      </w:r>
      <w:r w:rsidRPr="005575CC">
        <w:rPr>
          <w:sz w:val="22"/>
        </w:rPr>
        <w:t xml:space="preserve"> hence the number of contacts are not comparable to previous years.</w:t>
      </w:r>
    </w:p>
    <w:p w14:paraId="355056E4" w14:textId="2E1D9704" w:rsidR="00FB4407" w:rsidRPr="005575CC" w:rsidRDefault="00FB4407" w:rsidP="00395B35">
      <w:pPr>
        <w:pStyle w:val="ListParagraph"/>
        <w:numPr>
          <w:ilvl w:val="0"/>
          <w:numId w:val="19"/>
        </w:numPr>
        <w:spacing w:before="120" w:after="120" w:line="288" w:lineRule="auto"/>
        <w:jc w:val="both"/>
        <w:rPr>
          <w:sz w:val="22"/>
        </w:rPr>
      </w:pPr>
      <w:r w:rsidRPr="005575CC">
        <w:rPr>
          <w:sz w:val="22"/>
        </w:rPr>
        <w:t>From 1</w:t>
      </w:r>
      <w:r w:rsidRPr="005575CC">
        <w:rPr>
          <w:sz w:val="22"/>
          <w:vertAlign w:val="superscript"/>
        </w:rPr>
        <w:t>st</w:t>
      </w:r>
      <w:r w:rsidRPr="005575CC">
        <w:rPr>
          <w:sz w:val="22"/>
        </w:rPr>
        <w:t xml:space="preserve"> April 2014 initial and core assessments were discontinued and the new single assessment was introduced. The first </w:t>
      </w:r>
      <w:r w:rsidR="004D1B3C" w:rsidRPr="005575CC">
        <w:rPr>
          <w:sz w:val="22"/>
        </w:rPr>
        <w:t xml:space="preserve">full </w:t>
      </w:r>
      <w:r w:rsidR="00640EF6" w:rsidRPr="005575CC">
        <w:rPr>
          <w:sz w:val="22"/>
        </w:rPr>
        <w:t>year shows an average of 1089</w:t>
      </w:r>
      <w:r w:rsidR="0077698F" w:rsidRPr="005575CC">
        <w:rPr>
          <w:sz w:val="22"/>
        </w:rPr>
        <w:t xml:space="preserve"> assessments </w:t>
      </w:r>
      <w:r w:rsidR="004D1B3C" w:rsidRPr="005575CC">
        <w:rPr>
          <w:sz w:val="22"/>
        </w:rPr>
        <w:t xml:space="preserve">were </w:t>
      </w:r>
      <w:r w:rsidR="0077698F" w:rsidRPr="005575CC">
        <w:rPr>
          <w:sz w:val="22"/>
        </w:rPr>
        <w:t>started per month.</w:t>
      </w:r>
      <w:r w:rsidR="006478B3" w:rsidRPr="005575CC">
        <w:rPr>
          <w:sz w:val="22"/>
        </w:rPr>
        <w:t xml:space="preserve"> The second full year shows a 15% rise, with an average of 1253 assessments starting per month.</w:t>
      </w:r>
      <w:r w:rsidR="004D5F6A" w:rsidRPr="005575CC">
        <w:rPr>
          <w:sz w:val="22"/>
        </w:rPr>
        <w:t xml:space="preserve"> 16/17 performance showed an average of 1205 assessments started per month.</w:t>
      </w:r>
    </w:p>
    <w:p w14:paraId="65E7AD07" w14:textId="385F0402" w:rsidR="00395B35" w:rsidRPr="005575CC" w:rsidRDefault="00395B35" w:rsidP="00395B35">
      <w:pPr>
        <w:pStyle w:val="ListParagraph"/>
        <w:numPr>
          <w:ilvl w:val="0"/>
          <w:numId w:val="19"/>
        </w:numPr>
        <w:spacing w:before="120" w:after="120" w:line="288" w:lineRule="auto"/>
        <w:jc w:val="both"/>
        <w:rPr>
          <w:sz w:val="22"/>
        </w:rPr>
      </w:pPr>
      <w:r w:rsidRPr="005575CC">
        <w:rPr>
          <w:sz w:val="22"/>
        </w:rPr>
        <w:t>Latest average as</w:t>
      </w:r>
      <w:r w:rsidR="008A207B" w:rsidRPr="005575CC">
        <w:rPr>
          <w:sz w:val="22"/>
        </w:rPr>
        <w:t>s</w:t>
      </w:r>
      <w:r w:rsidR="00A8609F" w:rsidRPr="005575CC">
        <w:rPr>
          <w:sz w:val="22"/>
        </w:rPr>
        <w:t>essments started per month (</w:t>
      </w:r>
      <w:r w:rsidR="009C28A9">
        <w:rPr>
          <w:sz w:val="22"/>
        </w:rPr>
        <w:t>1238</w:t>
      </w:r>
      <w:r w:rsidR="004D5F6A" w:rsidRPr="005575CC">
        <w:rPr>
          <w:sz w:val="22"/>
        </w:rPr>
        <w:t>)</w:t>
      </w:r>
      <w:r w:rsidRPr="005575CC">
        <w:rPr>
          <w:sz w:val="22"/>
        </w:rPr>
        <w:t xml:space="preserve"> are </w:t>
      </w:r>
      <w:r w:rsidR="005575CC" w:rsidRPr="005575CC">
        <w:rPr>
          <w:sz w:val="22"/>
        </w:rPr>
        <w:t>higher</w:t>
      </w:r>
      <w:r w:rsidR="008A207B" w:rsidRPr="005575CC">
        <w:rPr>
          <w:sz w:val="22"/>
        </w:rPr>
        <w:t xml:space="preserve"> than </w:t>
      </w:r>
      <w:r w:rsidRPr="005575CC">
        <w:rPr>
          <w:sz w:val="22"/>
        </w:rPr>
        <w:t>the mon</w:t>
      </w:r>
      <w:r w:rsidR="008A207B" w:rsidRPr="005575CC">
        <w:rPr>
          <w:sz w:val="22"/>
        </w:rPr>
        <w:t>thly average experienced in 2016</w:t>
      </w:r>
      <w:r w:rsidRPr="005575CC">
        <w:rPr>
          <w:sz w:val="22"/>
        </w:rPr>
        <w:t>/1</w:t>
      </w:r>
      <w:r w:rsidR="008A207B" w:rsidRPr="005575CC">
        <w:rPr>
          <w:sz w:val="22"/>
        </w:rPr>
        <w:t>7</w:t>
      </w:r>
      <w:r w:rsidR="004D5F6A" w:rsidRPr="005575CC">
        <w:rPr>
          <w:sz w:val="22"/>
        </w:rPr>
        <w:t xml:space="preserve"> (1205</w:t>
      </w:r>
      <w:r w:rsidRPr="005575CC">
        <w:rPr>
          <w:sz w:val="22"/>
        </w:rPr>
        <w:t>).</w:t>
      </w:r>
    </w:p>
    <w:p w14:paraId="34FF6A08" w14:textId="43A48FAB" w:rsidR="00851907" w:rsidRPr="005575CC" w:rsidRDefault="00851907" w:rsidP="00395B35">
      <w:pPr>
        <w:pStyle w:val="ListParagraph"/>
        <w:numPr>
          <w:ilvl w:val="0"/>
          <w:numId w:val="19"/>
        </w:numPr>
        <w:spacing w:before="120" w:after="120" w:line="288" w:lineRule="auto"/>
        <w:jc w:val="both"/>
        <w:rPr>
          <w:sz w:val="22"/>
        </w:rPr>
      </w:pPr>
      <w:r w:rsidRPr="005575CC">
        <w:rPr>
          <w:sz w:val="22"/>
        </w:rPr>
        <w:t>Referral</w:t>
      </w:r>
      <w:r w:rsidR="005575CC" w:rsidRPr="005575CC">
        <w:rPr>
          <w:sz w:val="22"/>
        </w:rPr>
        <w:t>s per month have reduced slightly thus far in</w:t>
      </w:r>
      <w:r w:rsidR="004D5F6A" w:rsidRPr="005575CC">
        <w:rPr>
          <w:sz w:val="22"/>
        </w:rPr>
        <w:t xml:space="preserve"> 2017/18</w:t>
      </w:r>
      <w:r w:rsidRPr="005575CC">
        <w:rPr>
          <w:sz w:val="22"/>
        </w:rPr>
        <w:t xml:space="preserve">, with an average of </w:t>
      </w:r>
      <w:r w:rsidR="009C28A9">
        <w:rPr>
          <w:sz w:val="22"/>
        </w:rPr>
        <w:t>802</w:t>
      </w:r>
      <w:r w:rsidR="005575CC" w:rsidRPr="005575CC">
        <w:rPr>
          <w:sz w:val="22"/>
        </w:rPr>
        <w:t xml:space="preserve"> </w:t>
      </w:r>
      <w:r w:rsidRPr="005575CC">
        <w:rPr>
          <w:sz w:val="22"/>
        </w:rPr>
        <w:t xml:space="preserve">referrals per month compared with </w:t>
      </w:r>
      <w:r w:rsidR="004D5F6A" w:rsidRPr="005575CC">
        <w:rPr>
          <w:sz w:val="22"/>
        </w:rPr>
        <w:t>826 in 2016</w:t>
      </w:r>
      <w:r w:rsidRPr="005575CC">
        <w:rPr>
          <w:sz w:val="22"/>
        </w:rPr>
        <w:t>/1</w:t>
      </w:r>
      <w:r w:rsidR="004D5F6A" w:rsidRPr="005575CC">
        <w:rPr>
          <w:sz w:val="22"/>
        </w:rPr>
        <w:t>7</w:t>
      </w:r>
      <w:r w:rsidRPr="005575CC">
        <w:rPr>
          <w:sz w:val="22"/>
        </w:rPr>
        <w:t>.</w:t>
      </w:r>
    </w:p>
    <w:p w14:paraId="4AC37309" w14:textId="77777777" w:rsidR="00FB4407" w:rsidRPr="001C1388" w:rsidRDefault="00FB4407" w:rsidP="00A876BB">
      <w:pPr>
        <w:spacing w:after="120" w:line="288" w:lineRule="auto"/>
        <w:rPr>
          <w:rStyle w:val="IntenseReference"/>
        </w:rPr>
      </w:pPr>
      <w:r w:rsidRPr="001C1388">
        <w:rPr>
          <w:rStyle w:val="IntenseReference"/>
        </w:rPr>
        <w:t>Re-Referral Rate</w:t>
      </w:r>
    </w:p>
    <w:p w14:paraId="4720FA42" w14:textId="77777777" w:rsidR="00FB4407" w:rsidRPr="001C1388" w:rsidRDefault="00FB4407" w:rsidP="00177514">
      <w:pPr>
        <w:spacing w:before="120" w:after="120" w:line="288" w:lineRule="auto"/>
        <w:jc w:val="both"/>
        <w:rPr>
          <w:sz w:val="22"/>
        </w:rPr>
      </w:pPr>
      <w:r w:rsidRPr="001C1388">
        <w:rPr>
          <w:sz w:val="22"/>
        </w:rPr>
        <w:t>A number of referrals that the authority receives are re-referrals; that is a child or young person has been referred to Children's Social Care once and is being referred again.</w:t>
      </w:r>
    </w:p>
    <w:p w14:paraId="572D9595" w14:textId="77777777" w:rsidR="00FB4407" w:rsidRPr="001C1388" w:rsidRDefault="00FB4407" w:rsidP="006423F1">
      <w:pPr>
        <w:pStyle w:val="ListParagraph"/>
        <w:numPr>
          <w:ilvl w:val="0"/>
          <w:numId w:val="6"/>
        </w:numPr>
        <w:spacing w:before="120" w:after="120" w:line="288" w:lineRule="auto"/>
        <w:jc w:val="both"/>
        <w:rPr>
          <w:sz w:val="22"/>
        </w:rPr>
      </w:pPr>
      <w:r w:rsidRPr="001C1388">
        <w:rPr>
          <w:sz w:val="22"/>
        </w:rPr>
        <w:t>Re-referral rates have historically declined which was considered good performance</w:t>
      </w:r>
    </w:p>
    <w:p w14:paraId="0AD06CA5" w14:textId="294A75A6" w:rsidR="00FB4407" w:rsidRPr="001C1388" w:rsidRDefault="00FB4407" w:rsidP="00E54FCC">
      <w:pPr>
        <w:pStyle w:val="ListParagraph"/>
        <w:numPr>
          <w:ilvl w:val="0"/>
          <w:numId w:val="6"/>
        </w:numPr>
        <w:spacing w:before="120" w:after="120" w:line="288" w:lineRule="auto"/>
        <w:jc w:val="both"/>
        <w:rPr>
          <w:sz w:val="22"/>
        </w:rPr>
      </w:pPr>
      <w:r w:rsidRPr="001C1388">
        <w:rPr>
          <w:sz w:val="22"/>
        </w:rPr>
        <w:t>Average re-referral rate for 201</w:t>
      </w:r>
      <w:r w:rsidR="006A7229" w:rsidRPr="001C1388">
        <w:rPr>
          <w:sz w:val="22"/>
        </w:rPr>
        <w:t>6/17</w:t>
      </w:r>
      <w:r w:rsidRPr="001C1388">
        <w:rPr>
          <w:sz w:val="22"/>
        </w:rPr>
        <w:t xml:space="preserve"> </w:t>
      </w:r>
      <w:r w:rsidR="00194A2B">
        <w:rPr>
          <w:sz w:val="22"/>
        </w:rPr>
        <w:t>increased to</w:t>
      </w:r>
      <w:r w:rsidR="006A7229" w:rsidRPr="001C1388">
        <w:rPr>
          <w:sz w:val="22"/>
        </w:rPr>
        <w:t xml:space="preserve"> </w:t>
      </w:r>
      <w:r w:rsidR="001C1388" w:rsidRPr="001C1388">
        <w:rPr>
          <w:sz w:val="22"/>
        </w:rPr>
        <w:t>just under 17</w:t>
      </w:r>
      <w:r w:rsidRPr="001C1388">
        <w:rPr>
          <w:sz w:val="22"/>
        </w:rPr>
        <w:t xml:space="preserve"> re-referrals out of each 100 referrals received</w:t>
      </w:r>
      <w:r w:rsidR="00F9438A" w:rsidRPr="001C1388">
        <w:rPr>
          <w:sz w:val="22"/>
        </w:rPr>
        <w:t>.</w:t>
      </w:r>
    </w:p>
    <w:p w14:paraId="1C8B70DA" w14:textId="564EB504" w:rsidR="00E33229" w:rsidRPr="006A0600" w:rsidRDefault="00194A2B" w:rsidP="00E33229">
      <w:pPr>
        <w:spacing w:before="120" w:after="120" w:line="288" w:lineRule="auto"/>
        <w:jc w:val="both"/>
        <w:rPr>
          <w:sz w:val="22"/>
          <w:highlight w:val="yellow"/>
        </w:rPr>
      </w:pPr>
      <w:r>
        <w:rPr>
          <w:noProof/>
          <w:lang w:eastAsia="en-GB"/>
        </w:rPr>
        <w:drawing>
          <wp:inline distT="0" distB="0" distL="0" distR="0" wp14:anchorId="24833844" wp14:editId="18604C7B">
            <wp:extent cx="5976620" cy="2682240"/>
            <wp:effectExtent l="0" t="0" r="5080" b="381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8E49E8D" w14:textId="3873EFD9" w:rsidR="00FB4407" w:rsidRPr="006A0600" w:rsidRDefault="00FB4407" w:rsidP="009958C7">
      <w:pPr>
        <w:pStyle w:val="ListParagraph"/>
        <w:spacing w:before="120" w:after="120" w:line="288" w:lineRule="auto"/>
        <w:ind w:left="0"/>
        <w:jc w:val="center"/>
        <w:rPr>
          <w:sz w:val="22"/>
          <w:highlight w:val="yellow"/>
        </w:rPr>
      </w:pPr>
    </w:p>
    <w:p w14:paraId="75A3724B" w14:textId="77777777" w:rsidR="00FB4407" w:rsidRPr="00FB6D8B" w:rsidRDefault="00FB4407" w:rsidP="00266D75">
      <w:pPr>
        <w:spacing w:after="120" w:line="288" w:lineRule="auto"/>
        <w:rPr>
          <w:rStyle w:val="SubtleReference"/>
        </w:rPr>
      </w:pPr>
      <w:r w:rsidRPr="00FB6D8B">
        <w:rPr>
          <w:rStyle w:val="SubtleReference"/>
        </w:rPr>
        <w:lastRenderedPageBreak/>
        <w:t>Comments:</w:t>
      </w:r>
    </w:p>
    <w:p w14:paraId="1A6496D1" w14:textId="1689B618" w:rsidR="008B3909" w:rsidRPr="00FB6D8B" w:rsidRDefault="008B3909" w:rsidP="00266D75">
      <w:pPr>
        <w:pStyle w:val="ListParagraph"/>
        <w:numPr>
          <w:ilvl w:val="0"/>
          <w:numId w:val="29"/>
        </w:numPr>
        <w:spacing w:before="120" w:after="120" w:line="288" w:lineRule="auto"/>
        <w:jc w:val="both"/>
        <w:rPr>
          <w:sz w:val="22"/>
        </w:rPr>
      </w:pPr>
      <w:r w:rsidRPr="00FB6D8B">
        <w:rPr>
          <w:sz w:val="22"/>
        </w:rPr>
        <w:t xml:space="preserve">The re-referral rate has been calculated </w:t>
      </w:r>
      <w:r w:rsidR="00BB232E" w:rsidRPr="00FB6D8B">
        <w:rPr>
          <w:sz w:val="22"/>
        </w:rPr>
        <w:t>differently since LCS went live in 2014/15 hence the large decrease.</w:t>
      </w:r>
    </w:p>
    <w:p w14:paraId="1FFA953D" w14:textId="6B9EBBFD" w:rsidR="008B3909" w:rsidRPr="00FB6D8B" w:rsidRDefault="0012754F" w:rsidP="008B3909">
      <w:pPr>
        <w:pStyle w:val="ListParagraph"/>
        <w:numPr>
          <w:ilvl w:val="0"/>
          <w:numId w:val="29"/>
        </w:numPr>
        <w:spacing w:before="120" w:after="120" w:line="288" w:lineRule="auto"/>
        <w:jc w:val="both"/>
        <w:rPr>
          <w:rFonts w:cs="Arial"/>
          <w:bCs/>
          <w:smallCaps/>
          <w:color w:val="C0504D"/>
          <w:spacing w:val="5"/>
          <w:sz w:val="22"/>
        </w:rPr>
      </w:pPr>
      <w:r w:rsidRPr="00FB6D8B">
        <w:rPr>
          <w:sz w:val="22"/>
        </w:rPr>
        <w:t>The r</w:t>
      </w:r>
      <w:r w:rsidR="00FB4407" w:rsidRPr="00FB6D8B">
        <w:rPr>
          <w:sz w:val="22"/>
        </w:rPr>
        <w:t>e-referral</w:t>
      </w:r>
      <w:r w:rsidR="008B3909" w:rsidRPr="00FB6D8B">
        <w:rPr>
          <w:sz w:val="22"/>
        </w:rPr>
        <w:t xml:space="preserve">s </w:t>
      </w:r>
      <w:r w:rsidRPr="00FB6D8B">
        <w:rPr>
          <w:sz w:val="22"/>
        </w:rPr>
        <w:t xml:space="preserve">rate for referrals </w:t>
      </w:r>
      <w:r w:rsidR="008B3909" w:rsidRPr="00FB6D8B">
        <w:rPr>
          <w:sz w:val="22"/>
        </w:rPr>
        <w:t>that lead to a single assessment</w:t>
      </w:r>
      <w:r w:rsidR="00FB4407" w:rsidRPr="00FB6D8B">
        <w:rPr>
          <w:sz w:val="22"/>
        </w:rPr>
        <w:t xml:space="preserve"> </w:t>
      </w:r>
      <w:r w:rsidR="00297B1E" w:rsidRPr="00FB6D8B">
        <w:rPr>
          <w:rFonts w:cs="Arial"/>
          <w:sz w:val="22"/>
        </w:rPr>
        <w:t>was</w:t>
      </w:r>
      <w:r w:rsidR="004722EE" w:rsidRPr="00FB6D8B">
        <w:rPr>
          <w:rFonts w:cs="Arial"/>
          <w:sz w:val="22"/>
        </w:rPr>
        <w:t xml:space="preserve"> </w:t>
      </w:r>
      <w:r w:rsidR="00194A2B">
        <w:rPr>
          <w:rFonts w:cs="Arial"/>
          <w:b/>
          <w:sz w:val="22"/>
        </w:rPr>
        <w:t>20.5</w:t>
      </w:r>
      <w:r w:rsidR="00DB7E49" w:rsidRPr="00FB6D8B">
        <w:rPr>
          <w:rFonts w:cs="Arial"/>
          <w:b/>
          <w:sz w:val="22"/>
        </w:rPr>
        <w:t>%</w:t>
      </w:r>
      <w:r w:rsidR="00DB7E49" w:rsidRPr="00FB6D8B">
        <w:rPr>
          <w:rFonts w:cs="Arial"/>
          <w:sz w:val="22"/>
        </w:rPr>
        <w:t xml:space="preserve"> </w:t>
      </w:r>
      <w:r w:rsidR="009E6914" w:rsidRPr="00FB6D8B">
        <w:rPr>
          <w:rFonts w:cs="Arial"/>
          <w:sz w:val="22"/>
        </w:rPr>
        <w:t xml:space="preserve">in </w:t>
      </w:r>
      <w:r w:rsidR="00194A2B">
        <w:rPr>
          <w:rFonts w:cs="Arial"/>
          <w:sz w:val="22"/>
        </w:rPr>
        <w:t>October</w:t>
      </w:r>
      <w:r w:rsidR="00570634">
        <w:rPr>
          <w:rFonts w:cs="Arial"/>
          <w:sz w:val="22"/>
        </w:rPr>
        <w:t xml:space="preserve"> </w:t>
      </w:r>
      <w:r w:rsidR="00D2731D" w:rsidRPr="00FB6D8B">
        <w:rPr>
          <w:rFonts w:cs="Arial"/>
          <w:sz w:val="22"/>
        </w:rPr>
        <w:t>2017</w:t>
      </w:r>
      <w:r w:rsidR="00173422" w:rsidRPr="00FB6D8B">
        <w:rPr>
          <w:rFonts w:cs="Arial"/>
          <w:sz w:val="22"/>
        </w:rPr>
        <w:t xml:space="preserve"> </w:t>
      </w:r>
      <w:r w:rsidR="00194A2B">
        <w:rPr>
          <w:rFonts w:cs="Arial"/>
          <w:sz w:val="22"/>
        </w:rPr>
        <w:t xml:space="preserve">which is an increase on the 2016/17 average rate. This is still a reduction on October-16 which saw </w:t>
      </w:r>
      <w:r w:rsidR="00194A2B" w:rsidRPr="00194A2B">
        <w:rPr>
          <w:rFonts w:cs="Arial"/>
          <w:b/>
          <w:sz w:val="22"/>
        </w:rPr>
        <w:t>22.6%</w:t>
      </w:r>
      <w:r w:rsidR="00194A2B">
        <w:rPr>
          <w:rFonts w:cs="Arial"/>
          <w:sz w:val="22"/>
        </w:rPr>
        <w:t xml:space="preserve"> of all referrals being re-referrals.</w:t>
      </w:r>
    </w:p>
    <w:p w14:paraId="5F91D4F2" w14:textId="77777777" w:rsidR="00FB4407" w:rsidRPr="00A33E8C" w:rsidRDefault="0011131C" w:rsidP="00891737">
      <w:pPr>
        <w:spacing w:before="120" w:after="120" w:line="288" w:lineRule="auto"/>
        <w:jc w:val="both"/>
        <w:rPr>
          <w:rStyle w:val="IntenseReference"/>
        </w:rPr>
      </w:pPr>
      <w:r w:rsidRPr="00A33E8C">
        <w:rPr>
          <w:noProof/>
          <w:lang w:eastAsia="en-GB"/>
        </w:rPr>
        <w:drawing>
          <wp:anchor distT="0" distB="0" distL="114300" distR="114300" simplePos="0" relativeHeight="251656192" behindDoc="1" locked="0" layoutInCell="1" allowOverlap="1" wp14:anchorId="04FB28FA" wp14:editId="325FC448">
            <wp:simplePos x="0" y="0"/>
            <wp:positionH relativeFrom="column">
              <wp:posOffset>5043170</wp:posOffset>
            </wp:positionH>
            <wp:positionV relativeFrom="paragraph">
              <wp:posOffset>119380</wp:posOffset>
            </wp:positionV>
            <wp:extent cx="958850" cy="690880"/>
            <wp:effectExtent l="0" t="0" r="0" b="0"/>
            <wp:wrapTight wrapText="bothSides">
              <wp:wrapPolygon edited="0">
                <wp:start x="0" y="0"/>
                <wp:lineTo x="0" y="20846"/>
                <wp:lineTo x="21028" y="20846"/>
                <wp:lineTo x="21028" y="0"/>
                <wp:lineTo x="0" y="0"/>
              </wp:wrapPolygon>
            </wp:wrapTight>
            <wp:docPr id="12" name="Picture 8" descr="Mov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oving.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8850" cy="690880"/>
                    </a:xfrm>
                    <a:prstGeom prst="rect">
                      <a:avLst/>
                    </a:prstGeom>
                    <a:noFill/>
                  </pic:spPr>
                </pic:pic>
              </a:graphicData>
            </a:graphic>
            <wp14:sizeRelH relativeFrom="page">
              <wp14:pctWidth>0</wp14:pctWidth>
            </wp14:sizeRelH>
            <wp14:sizeRelV relativeFrom="page">
              <wp14:pctHeight>0</wp14:pctHeight>
            </wp14:sizeRelV>
          </wp:anchor>
        </w:drawing>
      </w:r>
      <w:r w:rsidR="00FB4407" w:rsidRPr="00A33E8C">
        <w:rPr>
          <w:rStyle w:val="IntenseReference"/>
        </w:rPr>
        <w:t>Stability of Placements of CLA: Number of Moves</w:t>
      </w:r>
    </w:p>
    <w:p w14:paraId="78A3208D" w14:textId="77777777" w:rsidR="00FB4407" w:rsidRPr="00A33E8C" w:rsidRDefault="00FB4407" w:rsidP="00890FBA">
      <w:pPr>
        <w:spacing w:after="120" w:line="288" w:lineRule="auto"/>
        <w:jc w:val="both"/>
        <w:rPr>
          <w:sz w:val="22"/>
        </w:rPr>
      </w:pPr>
      <w:r w:rsidRPr="00A33E8C">
        <w:rPr>
          <w:sz w:val="22"/>
        </w:rPr>
        <w:t>How many children looked after moved placement twice during the past year:</w:t>
      </w:r>
    </w:p>
    <w:p w14:paraId="2524BCDB" w14:textId="77777777" w:rsidR="00FB4407" w:rsidRPr="00820E05" w:rsidRDefault="00FB4407" w:rsidP="00F676C5">
      <w:pPr>
        <w:pStyle w:val="ListParagraph"/>
        <w:numPr>
          <w:ilvl w:val="0"/>
          <w:numId w:val="3"/>
        </w:numPr>
        <w:spacing w:after="120" w:line="288" w:lineRule="auto"/>
        <w:jc w:val="both"/>
        <w:rPr>
          <w:sz w:val="22"/>
        </w:rPr>
      </w:pPr>
      <w:r w:rsidRPr="00A33E8C">
        <w:rPr>
          <w:sz w:val="22"/>
        </w:rPr>
        <w:t xml:space="preserve">Out of 100 children looked after, Lancashire targets to have less than 10 </w:t>
      </w:r>
      <w:r w:rsidRPr="00820E05">
        <w:rPr>
          <w:sz w:val="22"/>
        </w:rPr>
        <w:t>children looked after having to move twice or more during the year</w:t>
      </w:r>
      <w:r w:rsidR="00CF11CA" w:rsidRPr="00820E05">
        <w:rPr>
          <w:sz w:val="22"/>
        </w:rPr>
        <w:t>.</w:t>
      </w:r>
    </w:p>
    <w:p w14:paraId="0D6DEC50" w14:textId="07C5A674" w:rsidR="00FB4407" w:rsidRPr="00D56050" w:rsidRDefault="00FB4407" w:rsidP="000B5FC6">
      <w:pPr>
        <w:pStyle w:val="ListParagraph"/>
        <w:numPr>
          <w:ilvl w:val="0"/>
          <w:numId w:val="3"/>
        </w:numPr>
        <w:spacing w:after="120" w:line="288" w:lineRule="auto"/>
        <w:jc w:val="both"/>
        <w:rPr>
          <w:sz w:val="22"/>
        </w:rPr>
      </w:pPr>
      <w:r w:rsidRPr="00820E05">
        <w:rPr>
          <w:sz w:val="22"/>
        </w:rPr>
        <w:t>Latest information</w:t>
      </w:r>
      <w:r w:rsidR="007D01D4" w:rsidRPr="00820E05">
        <w:rPr>
          <w:sz w:val="22"/>
        </w:rPr>
        <w:t xml:space="preserve"> for </w:t>
      </w:r>
      <w:r w:rsidR="00194A2B">
        <w:rPr>
          <w:sz w:val="22"/>
        </w:rPr>
        <w:t>October</w:t>
      </w:r>
      <w:r w:rsidR="0048633A" w:rsidRPr="00820E05">
        <w:rPr>
          <w:sz w:val="22"/>
        </w:rPr>
        <w:t xml:space="preserve"> 2017</w:t>
      </w:r>
      <w:r w:rsidRPr="00820E05">
        <w:rPr>
          <w:sz w:val="22"/>
        </w:rPr>
        <w:t xml:space="preserve"> shows that</w:t>
      </w:r>
      <w:r w:rsidR="00B92D34" w:rsidRPr="00820E05">
        <w:rPr>
          <w:sz w:val="22"/>
        </w:rPr>
        <w:t xml:space="preserve"> </w:t>
      </w:r>
      <w:r w:rsidR="00194A2B">
        <w:rPr>
          <w:sz w:val="22"/>
        </w:rPr>
        <w:t xml:space="preserve">just over </w:t>
      </w:r>
      <w:r w:rsidR="00820E05" w:rsidRPr="00820E05">
        <w:rPr>
          <w:b/>
          <w:sz w:val="22"/>
        </w:rPr>
        <w:t>8</w:t>
      </w:r>
      <w:r w:rsidR="00547B7B" w:rsidRPr="00820E05">
        <w:rPr>
          <w:b/>
          <w:sz w:val="22"/>
        </w:rPr>
        <w:t xml:space="preserve"> </w:t>
      </w:r>
      <w:r w:rsidRPr="00820E05">
        <w:rPr>
          <w:sz w:val="22"/>
        </w:rPr>
        <w:t>out of 100 children looked</w:t>
      </w:r>
      <w:r w:rsidR="007D01D4" w:rsidRPr="00820E05">
        <w:rPr>
          <w:sz w:val="22"/>
        </w:rPr>
        <w:t xml:space="preserve"> after</w:t>
      </w:r>
      <w:r w:rsidRPr="00820E05">
        <w:rPr>
          <w:sz w:val="22"/>
        </w:rPr>
        <w:t xml:space="preserve"> have </w:t>
      </w:r>
      <w:r w:rsidRPr="00D56050">
        <w:rPr>
          <w:sz w:val="22"/>
        </w:rPr>
        <w:t>moved twice or more which is good performance and within the target</w:t>
      </w:r>
      <w:r w:rsidR="00B92D34" w:rsidRPr="00D56050">
        <w:rPr>
          <w:sz w:val="22"/>
        </w:rPr>
        <w:t>.</w:t>
      </w:r>
    </w:p>
    <w:p w14:paraId="4D0F68DE" w14:textId="401B3A77" w:rsidR="00FB4407" w:rsidRPr="00D56050" w:rsidRDefault="00FB4407" w:rsidP="000B5FC6">
      <w:pPr>
        <w:pStyle w:val="ListParagraph"/>
        <w:numPr>
          <w:ilvl w:val="0"/>
          <w:numId w:val="3"/>
        </w:numPr>
        <w:spacing w:after="120" w:line="288" w:lineRule="auto"/>
        <w:jc w:val="both"/>
        <w:rPr>
          <w:sz w:val="22"/>
        </w:rPr>
      </w:pPr>
      <w:r w:rsidRPr="00D56050">
        <w:rPr>
          <w:sz w:val="22"/>
        </w:rPr>
        <w:t xml:space="preserve">This is </w:t>
      </w:r>
      <w:r w:rsidR="00CE37B3" w:rsidRPr="00D56050">
        <w:rPr>
          <w:sz w:val="22"/>
        </w:rPr>
        <w:t>slightly worse than 16/17</w:t>
      </w:r>
      <w:r w:rsidR="00875412" w:rsidRPr="00D56050">
        <w:rPr>
          <w:sz w:val="22"/>
        </w:rPr>
        <w:t xml:space="preserve"> performance of </w:t>
      </w:r>
      <w:r w:rsidR="00CE37B3" w:rsidRPr="00D56050">
        <w:rPr>
          <w:b/>
          <w:sz w:val="22"/>
        </w:rPr>
        <w:t>4.9</w:t>
      </w:r>
      <w:r w:rsidR="00875412" w:rsidRPr="00D56050">
        <w:rPr>
          <w:b/>
          <w:sz w:val="22"/>
        </w:rPr>
        <w:t>%</w:t>
      </w:r>
      <w:r w:rsidR="00547B7B" w:rsidRPr="00D56050">
        <w:rPr>
          <w:sz w:val="22"/>
        </w:rPr>
        <w:t xml:space="preserve"> but</w:t>
      </w:r>
      <w:r w:rsidR="00875412" w:rsidRPr="00D56050">
        <w:rPr>
          <w:sz w:val="22"/>
        </w:rPr>
        <w:t xml:space="preserve"> a big improvement on 2013/14 when </w:t>
      </w:r>
      <w:r w:rsidR="00875412" w:rsidRPr="00D56050">
        <w:rPr>
          <w:b/>
          <w:sz w:val="22"/>
        </w:rPr>
        <w:t>9</w:t>
      </w:r>
      <w:r w:rsidRPr="00D56050">
        <w:rPr>
          <w:sz w:val="22"/>
        </w:rPr>
        <w:t xml:space="preserve"> out of 100 children looked </w:t>
      </w:r>
      <w:r w:rsidR="007D01D4" w:rsidRPr="00D56050">
        <w:rPr>
          <w:sz w:val="22"/>
        </w:rPr>
        <w:t xml:space="preserve">after </w:t>
      </w:r>
      <w:r w:rsidRPr="00D56050">
        <w:rPr>
          <w:sz w:val="22"/>
        </w:rPr>
        <w:t>had to move twice or more during the year</w:t>
      </w:r>
      <w:r w:rsidR="00CF11CA" w:rsidRPr="00D56050">
        <w:rPr>
          <w:sz w:val="22"/>
        </w:rPr>
        <w:t>.</w:t>
      </w:r>
    </w:p>
    <w:tbl>
      <w:tblPr>
        <w:tblW w:w="9299" w:type="dxa"/>
        <w:tblInd w:w="103" w:type="dxa"/>
        <w:tblLook w:val="00A0" w:firstRow="1" w:lastRow="0" w:firstColumn="1" w:lastColumn="0" w:noHBand="0" w:noVBand="0"/>
      </w:tblPr>
      <w:tblGrid>
        <w:gridCol w:w="1389"/>
        <w:gridCol w:w="1388"/>
        <w:gridCol w:w="1039"/>
        <w:gridCol w:w="1605"/>
        <w:gridCol w:w="1984"/>
        <w:gridCol w:w="1894"/>
      </w:tblGrid>
      <w:tr w:rsidR="00875412" w:rsidRPr="006A0600" w14:paraId="7C91FA58" w14:textId="77777777" w:rsidTr="000D1485">
        <w:trPr>
          <w:trHeight w:val="315"/>
        </w:trPr>
        <w:tc>
          <w:tcPr>
            <w:tcW w:w="3816" w:type="dxa"/>
            <w:gridSpan w:val="3"/>
            <w:tcBorders>
              <w:top w:val="single" w:sz="4" w:space="0" w:color="auto"/>
              <w:left w:val="single" w:sz="4" w:space="0" w:color="auto"/>
              <w:bottom w:val="single" w:sz="4" w:space="0" w:color="auto"/>
              <w:right w:val="single" w:sz="4" w:space="0" w:color="auto"/>
            </w:tcBorders>
            <w:shd w:val="clear" w:color="000000" w:fill="EAF1DD"/>
            <w:noWrap/>
            <w:vAlign w:val="center"/>
          </w:tcPr>
          <w:p w14:paraId="5FCAC076" w14:textId="34A54227" w:rsidR="00875412" w:rsidRPr="00D56050" w:rsidRDefault="00875412" w:rsidP="00C82905">
            <w:pPr>
              <w:spacing w:after="0" w:line="240" w:lineRule="auto"/>
              <w:jc w:val="center"/>
              <w:rPr>
                <w:rFonts w:ascii="Calibri" w:hAnsi="Calibri"/>
                <w:color w:val="000000"/>
                <w:szCs w:val="24"/>
                <w:lang w:eastAsia="en-GB"/>
              </w:rPr>
            </w:pPr>
            <w:r w:rsidRPr="00D56050">
              <w:rPr>
                <w:rFonts w:ascii="Calibri" w:hAnsi="Calibri"/>
                <w:color w:val="000000"/>
                <w:szCs w:val="24"/>
                <w:lang w:eastAsia="en-GB"/>
              </w:rPr>
              <w:t>Previous Performance</w:t>
            </w:r>
          </w:p>
        </w:tc>
        <w:tc>
          <w:tcPr>
            <w:tcW w:w="1605" w:type="dxa"/>
            <w:tcBorders>
              <w:top w:val="single" w:sz="4" w:space="0" w:color="auto"/>
              <w:left w:val="nil"/>
              <w:bottom w:val="single" w:sz="4" w:space="0" w:color="auto"/>
              <w:right w:val="single" w:sz="4" w:space="0" w:color="auto"/>
            </w:tcBorders>
            <w:shd w:val="clear" w:color="000000" w:fill="EAF1DD"/>
            <w:noWrap/>
            <w:vAlign w:val="center"/>
          </w:tcPr>
          <w:p w14:paraId="4B8E6295" w14:textId="5743D18C" w:rsidR="00875412" w:rsidRPr="00D56050" w:rsidRDefault="00875412" w:rsidP="00C82905">
            <w:pPr>
              <w:spacing w:after="0" w:line="240" w:lineRule="auto"/>
              <w:jc w:val="center"/>
              <w:rPr>
                <w:rFonts w:ascii="Calibri" w:hAnsi="Calibri"/>
                <w:color w:val="000000"/>
                <w:szCs w:val="24"/>
                <w:lang w:eastAsia="en-GB"/>
              </w:rPr>
            </w:pPr>
            <w:r w:rsidRPr="00D56050">
              <w:rPr>
                <w:rFonts w:ascii="Calibri" w:hAnsi="Calibri"/>
                <w:color w:val="000000"/>
                <w:szCs w:val="24"/>
                <w:lang w:eastAsia="en-GB"/>
              </w:rPr>
              <w:t>Current Performance</w:t>
            </w:r>
          </w:p>
        </w:tc>
        <w:tc>
          <w:tcPr>
            <w:tcW w:w="1984" w:type="dxa"/>
            <w:tcBorders>
              <w:top w:val="single" w:sz="4" w:space="0" w:color="auto"/>
              <w:left w:val="nil"/>
              <w:bottom w:val="single" w:sz="4" w:space="0" w:color="auto"/>
              <w:right w:val="single" w:sz="4" w:space="0" w:color="auto"/>
            </w:tcBorders>
            <w:shd w:val="clear" w:color="000000" w:fill="EAF1DD"/>
            <w:noWrap/>
            <w:vAlign w:val="center"/>
          </w:tcPr>
          <w:p w14:paraId="3068D05C" w14:textId="77777777" w:rsidR="00875412" w:rsidRPr="00D56050" w:rsidRDefault="00875412" w:rsidP="00C82905">
            <w:pPr>
              <w:spacing w:after="0" w:line="240" w:lineRule="auto"/>
              <w:jc w:val="center"/>
              <w:rPr>
                <w:rFonts w:ascii="Calibri" w:hAnsi="Calibri"/>
                <w:color w:val="000000"/>
                <w:szCs w:val="24"/>
                <w:lang w:eastAsia="en-GB"/>
              </w:rPr>
            </w:pPr>
            <w:r w:rsidRPr="00D56050">
              <w:rPr>
                <w:rFonts w:ascii="Calibri" w:hAnsi="Calibri"/>
                <w:color w:val="000000"/>
                <w:szCs w:val="24"/>
                <w:lang w:eastAsia="en-GB"/>
              </w:rPr>
              <w:t>Target</w:t>
            </w:r>
          </w:p>
        </w:tc>
        <w:tc>
          <w:tcPr>
            <w:tcW w:w="1894" w:type="dxa"/>
            <w:vMerge w:val="restart"/>
            <w:tcBorders>
              <w:top w:val="single" w:sz="4" w:space="0" w:color="auto"/>
              <w:left w:val="single" w:sz="4" w:space="0" w:color="auto"/>
              <w:bottom w:val="single" w:sz="4" w:space="0" w:color="auto"/>
              <w:right w:val="single" w:sz="4" w:space="0" w:color="auto"/>
            </w:tcBorders>
            <w:shd w:val="clear" w:color="000000" w:fill="EAF1DD"/>
            <w:vAlign w:val="center"/>
          </w:tcPr>
          <w:p w14:paraId="400E3848" w14:textId="77777777" w:rsidR="00875412" w:rsidRPr="00D56050" w:rsidRDefault="00875412" w:rsidP="00C82905">
            <w:pPr>
              <w:spacing w:after="0" w:line="240" w:lineRule="auto"/>
              <w:jc w:val="center"/>
              <w:rPr>
                <w:rFonts w:ascii="Calibri" w:hAnsi="Calibri"/>
                <w:color w:val="000000"/>
                <w:szCs w:val="24"/>
                <w:lang w:eastAsia="en-GB"/>
              </w:rPr>
            </w:pPr>
            <w:r w:rsidRPr="00D56050">
              <w:rPr>
                <w:rFonts w:ascii="Calibri" w:hAnsi="Calibri"/>
                <w:color w:val="000000"/>
                <w:szCs w:val="24"/>
                <w:lang w:eastAsia="en-GB"/>
              </w:rPr>
              <w:t>Performance Direction?</w:t>
            </w:r>
          </w:p>
        </w:tc>
      </w:tr>
      <w:tr w:rsidR="00CE37B3" w:rsidRPr="006A0600" w14:paraId="5B132488" w14:textId="77777777" w:rsidTr="00A77437">
        <w:trPr>
          <w:trHeight w:val="315"/>
        </w:trPr>
        <w:tc>
          <w:tcPr>
            <w:tcW w:w="1389" w:type="dxa"/>
            <w:tcBorders>
              <w:top w:val="nil"/>
              <w:left w:val="single" w:sz="4" w:space="0" w:color="auto"/>
              <w:bottom w:val="single" w:sz="4" w:space="0" w:color="auto"/>
              <w:right w:val="single" w:sz="4" w:space="0" w:color="auto"/>
            </w:tcBorders>
            <w:shd w:val="clear" w:color="000000" w:fill="EAF1DD"/>
            <w:noWrap/>
          </w:tcPr>
          <w:p w14:paraId="073DFA28" w14:textId="21877E28" w:rsidR="00CE37B3" w:rsidRPr="00D56050" w:rsidRDefault="00CE37B3" w:rsidP="00CE37B3">
            <w:pPr>
              <w:spacing w:after="0" w:line="240" w:lineRule="auto"/>
              <w:jc w:val="center"/>
              <w:rPr>
                <w:rFonts w:ascii="Calibri" w:hAnsi="Calibri"/>
                <w:color w:val="000000"/>
                <w:szCs w:val="24"/>
                <w:lang w:eastAsia="en-GB"/>
              </w:rPr>
            </w:pPr>
            <w:r w:rsidRPr="00D56050">
              <w:rPr>
                <w:rFonts w:ascii="Calibri" w:hAnsi="Calibri"/>
                <w:color w:val="000000"/>
                <w:szCs w:val="24"/>
                <w:lang w:eastAsia="en-GB"/>
              </w:rPr>
              <w:t>2014/15</w:t>
            </w:r>
          </w:p>
        </w:tc>
        <w:tc>
          <w:tcPr>
            <w:tcW w:w="1388" w:type="dxa"/>
            <w:tcBorders>
              <w:top w:val="nil"/>
              <w:left w:val="nil"/>
              <w:bottom w:val="single" w:sz="4" w:space="0" w:color="auto"/>
              <w:right w:val="single" w:sz="4" w:space="0" w:color="auto"/>
            </w:tcBorders>
            <w:shd w:val="clear" w:color="000000" w:fill="EAF1DD"/>
            <w:noWrap/>
            <w:vAlign w:val="center"/>
          </w:tcPr>
          <w:p w14:paraId="6FB2917E" w14:textId="65FF89D7" w:rsidR="00CE37B3" w:rsidRPr="00D56050" w:rsidRDefault="00CE37B3" w:rsidP="00CE37B3">
            <w:pPr>
              <w:spacing w:after="0" w:line="240" w:lineRule="auto"/>
              <w:jc w:val="center"/>
              <w:rPr>
                <w:rFonts w:ascii="Calibri" w:hAnsi="Calibri"/>
                <w:color w:val="000000"/>
                <w:szCs w:val="24"/>
                <w:lang w:eastAsia="en-GB"/>
              </w:rPr>
            </w:pPr>
            <w:r w:rsidRPr="00D56050">
              <w:rPr>
                <w:rFonts w:ascii="Calibri" w:hAnsi="Calibri"/>
                <w:color w:val="000000"/>
                <w:szCs w:val="24"/>
                <w:lang w:eastAsia="en-GB"/>
              </w:rPr>
              <w:t>2015/16</w:t>
            </w:r>
          </w:p>
        </w:tc>
        <w:tc>
          <w:tcPr>
            <w:tcW w:w="1039" w:type="dxa"/>
            <w:tcBorders>
              <w:top w:val="single" w:sz="4" w:space="0" w:color="auto"/>
              <w:left w:val="nil"/>
              <w:bottom w:val="single" w:sz="4" w:space="0" w:color="auto"/>
              <w:right w:val="single" w:sz="4" w:space="0" w:color="auto"/>
            </w:tcBorders>
            <w:shd w:val="clear" w:color="000000" w:fill="EAF1DD"/>
            <w:vAlign w:val="center"/>
          </w:tcPr>
          <w:p w14:paraId="250C6628" w14:textId="1757D79F" w:rsidR="00CE37B3" w:rsidRPr="00D56050" w:rsidRDefault="00CE37B3" w:rsidP="00CE37B3">
            <w:pPr>
              <w:spacing w:after="0" w:line="240" w:lineRule="auto"/>
              <w:jc w:val="center"/>
              <w:rPr>
                <w:rFonts w:ascii="Calibri" w:hAnsi="Calibri"/>
                <w:color w:val="000000"/>
                <w:szCs w:val="24"/>
                <w:lang w:eastAsia="en-GB"/>
              </w:rPr>
            </w:pPr>
            <w:r w:rsidRPr="00D56050">
              <w:rPr>
                <w:rFonts w:ascii="Calibri" w:hAnsi="Calibri"/>
                <w:color w:val="000000"/>
                <w:szCs w:val="24"/>
                <w:lang w:eastAsia="en-GB"/>
              </w:rPr>
              <w:t>2016/17</w:t>
            </w:r>
          </w:p>
        </w:tc>
        <w:tc>
          <w:tcPr>
            <w:tcW w:w="1605" w:type="dxa"/>
            <w:tcBorders>
              <w:top w:val="nil"/>
              <w:left w:val="single" w:sz="4" w:space="0" w:color="auto"/>
              <w:bottom w:val="single" w:sz="4" w:space="0" w:color="auto"/>
              <w:right w:val="single" w:sz="4" w:space="0" w:color="auto"/>
            </w:tcBorders>
            <w:shd w:val="clear" w:color="000000" w:fill="EAF1DD"/>
            <w:noWrap/>
            <w:vAlign w:val="center"/>
          </w:tcPr>
          <w:p w14:paraId="30847B1F" w14:textId="3CD7237E" w:rsidR="00CE37B3" w:rsidRPr="00D56050" w:rsidRDefault="00194A2B" w:rsidP="00CE37B3">
            <w:pPr>
              <w:spacing w:after="0" w:line="240" w:lineRule="auto"/>
              <w:jc w:val="center"/>
              <w:rPr>
                <w:rFonts w:ascii="Calibri" w:hAnsi="Calibri"/>
                <w:color w:val="000000"/>
                <w:szCs w:val="24"/>
                <w:lang w:eastAsia="en-GB"/>
              </w:rPr>
            </w:pPr>
            <w:r>
              <w:rPr>
                <w:rFonts w:ascii="Calibri" w:hAnsi="Calibri"/>
                <w:color w:val="000000"/>
                <w:szCs w:val="24"/>
                <w:lang w:eastAsia="en-GB"/>
              </w:rPr>
              <w:t>October</w:t>
            </w:r>
            <w:r w:rsidR="00CE37B3" w:rsidRPr="00D56050">
              <w:rPr>
                <w:rFonts w:ascii="Calibri" w:hAnsi="Calibri"/>
                <w:color w:val="000000"/>
                <w:szCs w:val="24"/>
                <w:lang w:eastAsia="en-GB"/>
              </w:rPr>
              <w:t xml:space="preserve"> 17</w:t>
            </w:r>
          </w:p>
        </w:tc>
        <w:tc>
          <w:tcPr>
            <w:tcW w:w="1984" w:type="dxa"/>
            <w:tcBorders>
              <w:top w:val="nil"/>
              <w:left w:val="nil"/>
              <w:bottom w:val="single" w:sz="4" w:space="0" w:color="auto"/>
              <w:right w:val="single" w:sz="4" w:space="0" w:color="auto"/>
            </w:tcBorders>
            <w:shd w:val="clear" w:color="000000" w:fill="EAF1DD"/>
            <w:noWrap/>
            <w:vAlign w:val="center"/>
          </w:tcPr>
          <w:p w14:paraId="657420E9" w14:textId="77777777" w:rsidR="00CE37B3" w:rsidRPr="00D56050" w:rsidRDefault="00CE37B3" w:rsidP="00CE37B3">
            <w:pPr>
              <w:spacing w:after="0" w:line="240" w:lineRule="auto"/>
              <w:jc w:val="center"/>
              <w:rPr>
                <w:rFonts w:ascii="Calibri" w:hAnsi="Calibri"/>
                <w:color w:val="000000"/>
                <w:szCs w:val="24"/>
                <w:lang w:eastAsia="en-GB"/>
              </w:rPr>
            </w:pPr>
            <w:r w:rsidRPr="00D56050">
              <w:rPr>
                <w:rFonts w:ascii="Calibri" w:hAnsi="Calibri"/>
                <w:color w:val="000000"/>
                <w:szCs w:val="24"/>
                <w:lang w:eastAsia="en-GB"/>
              </w:rPr>
              <w:t> </w:t>
            </w:r>
          </w:p>
        </w:tc>
        <w:tc>
          <w:tcPr>
            <w:tcW w:w="1894" w:type="dxa"/>
            <w:vMerge/>
            <w:tcBorders>
              <w:top w:val="single" w:sz="4" w:space="0" w:color="auto"/>
              <w:left w:val="single" w:sz="4" w:space="0" w:color="auto"/>
              <w:bottom w:val="single" w:sz="4" w:space="0" w:color="auto"/>
              <w:right w:val="single" w:sz="4" w:space="0" w:color="auto"/>
            </w:tcBorders>
            <w:vAlign w:val="center"/>
          </w:tcPr>
          <w:p w14:paraId="331F83E1" w14:textId="77777777" w:rsidR="00CE37B3" w:rsidRPr="00D56050" w:rsidRDefault="00CE37B3" w:rsidP="00CE37B3">
            <w:pPr>
              <w:spacing w:after="0" w:line="240" w:lineRule="auto"/>
              <w:rPr>
                <w:rFonts w:ascii="Calibri" w:hAnsi="Calibri"/>
                <w:color w:val="000000"/>
                <w:szCs w:val="24"/>
                <w:lang w:eastAsia="en-GB"/>
              </w:rPr>
            </w:pPr>
          </w:p>
        </w:tc>
      </w:tr>
      <w:tr w:rsidR="00CE37B3" w:rsidRPr="006A0600" w14:paraId="302DB65C" w14:textId="77777777" w:rsidTr="004271AF">
        <w:trPr>
          <w:trHeight w:val="315"/>
        </w:trPr>
        <w:tc>
          <w:tcPr>
            <w:tcW w:w="1389" w:type="dxa"/>
            <w:tcBorders>
              <w:top w:val="nil"/>
              <w:left w:val="single" w:sz="4" w:space="0" w:color="auto"/>
              <w:bottom w:val="single" w:sz="4" w:space="0" w:color="auto"/>
              <w:right w:val="single" w:sz="4" w:space="0" w:color="auto"/>
            </w:tcBorders>
            <w:noWrap/>
          </w:tcPr>
          <w:p w14:paraId="086D4E6D" w14:textId="1FF7B26D" w:rsidR="00CE37B3" w:rsidRPr="00D56050" w:rsidRDefault="00CE37B3" w:rsidP="00CE37B3">
            <w:pPr>
              <w:spacing w:after="0" w:line="240" w:lineRule="auto"/>
              <w:jc w:val="center"/>
              <w:rPr>
                <w:rFonts w:ascii="Calibri" w:hAnsi="Calibri"/>
                <w:color w:val="000000"/>
                <w:szCs w:val="24"/>
                <w:lang w:eastAsia="en-GB"/>
              </w:rPr>
            </w:pPr>
            <w:r w:rsidRPr="00D56050">
              <w:rPr>
                <w:rFonts w:ascii="Calibri" w:hAnsi="Calibri"/>
                <w:color w:val="000000"/>
                <w:szCs w:val="24"/>
                <w:lang w:eastAsia="en-GB"/>
              </w:rPr>
              <w:t>6.8%</w:t>
            </w:r>
          </w:p>
        </w:tc>
        <w:tc>
          <w:tcPr>
            <w:tcW w:w="1388" w:type="dxa"/>
            <w:tcBorders>
              <w:top w:val="nil"/>
              <w:left w:val="nil"/>
              <w:bottom w:val="single" w:sz="4" w:space="0" w:color="auto"/>
              <w:right w:val="single" w:sz="4" w:space="0" w:color="auto"/>
            </w:tcBorders>
            <w:noWrap/>
            <w:vAlign w:val="center"/>
          </w:tcPr>
          <w:p w14:paraId="646656FB" w14:textId="7C84B3E5" w:rsidR="00CE37B3" w:rsidRPr="00D56050" w:rsidRDefault="00CE37B3" w:rsidP="00CE37B3">
            <w:pPr>
              <w:spacing w:after="0" w:line="240" w:lineRule="auto"/>
              <w:jc w:val="center"/>
              <w:rPr>
                <w:rFonts w:ascii="Calibri" w:hAnsi="Calibri"/>
                <w:color w:val="000000"/>
                <w:szCs w:val="24"/>
                <w:lang w:eastAsia="en-GB"/>
              </w:rPr>
            </w:pPr>
            <w:r w:rsidRPr="00D56050">
              <w:rPr>
                <w:rFonts w:ascii="Calibri" w:hAnsi="Calibri"/>
                <w:color w:val="000000"/>
                <w:szCs w:val="24"/>
                <w:lang w:eastAsia="en-GB"/>
              </w:rPr>
              <w:t>5.4%</w:t>
            </w:r>
          </w:p>
        </w:tc>
        <w:tc>
          <w:tcPr>
            <w:tcW w:w="1039" w:type="dxa"/>
            <w:tcBorders>
              <w:top w:val="single" w:sz="4" w:space="0" w:color="auto"/>
              <w:left w:val="nil"/>
              <w:bottom w:val="single" w:sz="4" w:space="0" w:color="auto"/>
              <w:right w:val="single" w:sz="4" w:space="0" w:color="auto"/>
            </w:tcBorders>
            <w:vAlign w:val="center"/>
          </w:tcPr>
          <w:p w14:paraId="14F3CBBD" w14:textId="09F65028" w:rsidR="00CE37B3" w:rsidRPr="00D56050" w:rsidRDefault="00CE37B3" w:rsidP="00CE37B3">
            <w:pPr>
              <w:spacing w:after="0" w:line="240" w:lineRule="auto"/>
              <w:jc w:val="center"/>
              <w:rPr>
                <w:rFonts w:ascii="Calibri" w:hAnsi="Calibri"/>
                <w:color w:val="000000"/>
                <w:szCs w:val="24"/>
                <w:lang w:eastAsia="en-GB"/>
              </w:rPr>
            </w:pPr>
            <w:r w:rsidRPr="00D56050">
              <w:rPr>
                <w:rFonts w:ascii="Calibri" w:hAnsi="Calibri"/>
                <w:color w:val="000000"/>
                <w:szCs w:val="24"/>
                <w:lang w:eastAsia="en-GB"/>
              </w:rPr>
              <w:t>4.9%</w:t>
            </w:r>
          </w:p>
        </w:tc>
        <w:tc>
          <w:tcPr>
            <w:tcW w:w="1605" w:type="dxa"/>
            <w:tcBorders>
              <w:top w:val="nil"/>
              <w:left w:val="single" w:sz="4" w:space="0" w:color="auto"/>
              <w:bottom w:val="single" w:sz="4" w:space="0" w:color="auto"/>
              <w:right w:val="single" w:sz="4" w:space="0" w:color="auto"/>
            </w:tcBorders>
            <w:noWrap/>
            <w:vAlign w:val="center"/>
          </w:tcPr>
          <w:p w14:paraId="4523BB8B" w14:textId="6459EA6A" w:rsidR="00CE37B3" w:rsidRPr="00D56050" w:rsidRDefault="00194A2B" w:rsidP="00CE37B3">
            <w:pPr>
              <w:spacing w:after="0" w:line="240" w:lineRule="auto"/>
              <w:jc w:val="center"/>
              <w:rPr>
                <w:rFonts w:ascii="Calibri" w:hAnsi="Calibri"/>
                <w:color w:val="000000"/>
                <w:szCs w:val="24"/>
                <w:lang w:eastAsia="en-GB"/>
              </w:rPr>
            </w:pPr>
            <w:r>
              <w:rPr>
                <w:rFonts w:ascii="Calibri" w:hAnsi="Calibri"/>
                <w:color w:val="000000"/>
                <w:szCs w:val="24"/>
                <w:lang w:eastAsia="en-GB"/>
              </w:rPr>
              <w:t>8.2</w:t>
            </w:r>
            <w:r w:rsidR="00D56050">
              <w:rPr>
                <w:rFonts w:ascii="Calibri" w:hAnsi="Calibri"/>
                <w:color w:val="000000"/>
                <w:szCs w:val="24"/>
                <w:lang w:eastAsia="en-GB"/>
              </w:rPr>
              <w:t>%</w:t>
            </w:r>
          </w:p>
        </w:tc>
        <w:tc>
          <w:tcPr>
            <w:tcW w:w="1984" w:type="dxa"/>
            <w:tcBorders>
              <w:top w:val="nil"/>
              <w:left w:val="nil"/>
              <w:bottom w:val="single" w:sz="4" w:space="0" w:color="auto"/>
              <w:right w:val="single" w:sz="4" w:space="0" w:color="auto"/>
            </w:tcBorders>
            <w:noWrap/>
            <w:vAlign w:val="center"/>
          </w:tcPr>
          <w:p w14:paraId="06DE8D9B" w14:textId="77777777" w:rsidR="00CE37B3" w:rsidRPr="00D56050" w:rsidRDefault="00CE37B3" w:rsidP="00CE37B3">
            <w:pPr>
              <w:spacing w:after="0" w:line="240" w:lineRule="auto"/>
              <w:jc w:val="center"/>
              <w:rPr>
                <w:rFonts w:ascii="Calibri" w:hAnsi="Calibri"/>
                <w:color w:val="000000"/>
                <w:szCs w:val="24"/>
                <w:lang w:eastAsia="en-GB"/>
              </w:rPr>
            </w:pPr>
            <w:r w:rsidRPr="00D56050">
              <w:rPr>
                <w:rFonts w:ascii="Calibri" w:hAnsi="Calibri"/>
                <w:color w:val="000000"/>
                <w:szCs w:val="24"/>
                <w:lang w:eastAsia="en-GB"/>
              </w:rPr>
              <w:t>9.5%</w:t>
            </w:r>
          </w:p>
        </w:tc>
        <w:tc>
          <w:tcPr>
            <w:tcW w:w="189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22EB1913" w14:textId="21FAC2A3" w:rsidR="00CE37B3" w:rsidRPr="00D56050" w:rsidRDefault="00CE37B3" w:rsidP="00CE37B3">
            <w:pPr>
              <w:spacing w:after="0" w:line="240" w:lineRule="auto"/>
              <w:jc w:val="center"/>
              <w:rPr>
                <w:rFonts w:ascii="Wingdings" w:hAnsi="Wingdings"/>
                <w:b/>
                <w:bCs/>
                <w:color w:val="00B050"/>
                <w:sz w:val="48"/>
                <w:szCs w:val="48"/>
                <w:lang w:eastAsia="en-GB"/>
              </w:rPr>
            </w:pPr>
            <w:r w:rsidRPr="00D56050">
              <w:rPr>
                <w:rFonts w:ascii="Wingdings" w:hAnsi="Wingdings"/>
                <w:b/>
                <w:bCs/>
                <w:color w:val="FF0000"/>
                <w:sz w:val="48"/>
                <w:szCs w:val="48"/>
              </w:rPr>
              <w:t></w:t>
            </w:r>
          </w:p>
        </w:tc>
      </w:tr>
      <w:tr w:rsidR="00CE37B3" w:rsidRPr="006A0600" w14:paraId="357DC5F8" w14:textId="77777777" w:rsidTr="004271AF">
        <w:trPr>
          <w:trHeight w:val="375"/>
        </w:trPr>
        <w:tc>
          <w:tcPr>
            <w:tcW w:w="1389" w:type="dxa"/>
            <w:tcBorders>
              <w:top w:val="single" w:sz="4" w:space="0" w:color="auto"/>
              <w:left w:val="single" w:sz="4" w:space="0" w:color="auto"/>
              <w:bottom w:val="single" w:sz="4" w:space="0" w:color="auto"/>
              <w:right w:val="single" w:sz="4" w:space="0" w:color="auto"/>
            </w:tcBorders>
            <w:noWrap/>
          </w:tcPr>
          <w:p w14:paraId="64B9B3B2" w14:textId="496DBAAA" w:rsidR="00CE37B3" w:rsidRPr="00D56050" w:rsidRDefault="00CE37B3" w:rsidP="00CE37B3">
            <w:pPr>
              <w:spacing w:after="0" w:line="240" w:lineRule="auto"/>
              <w:jc w:val="center"/>
              <w:rPr>
                <w:rFonts w:ascii="Wingdings 3" w:hAnsi="Wingdings 3"/>
                <w:b/>
                <w:bCs/>
                <w:color w:val="00B050"/>
                <w:sz w:val="28"/>
                <w:szCs w:val="28"/>
                <w:lang w:eastAsia="en-GB"/>
              </w:rPr>
            </w:pPr>
            <w:r w:rsidRPr="00D56050">
              <w:rPr>
                <w:rFonts w:ascii="Wingdings 3" w:hAnsi="Wingdings 3"/>
                <w:b/>
                <w:bCs/>
                <w:color w:val="00B050"/>
                <w:sz w:val="28"/>
                <w:szCs w:val="28"/>
                <w:lang w:eastAsia="en-GB"/>
              </w:rPr>
              <w:t></w:t>
            </w:r>
          </w:p>
        </w:tc>
        <w:tc>
          <w:tcPr>
            <w:tcW w:w="1388" w:type="dxa"/>
            <w:tcBorders>
              <w:top w:val="single" w:sz="4" w:space="0" w:color="auto"/>
              <w:left w:val="single" w:sz="4" w:space="0" w:color="auto"/>
              <w:bottom w:val="single" w:sz="4" w:space="0" w:color="auto"/>
              <w:right w:val="single" w:sz="4" w:space="0" w:color="auto"/>
            </w:tcBorders>
            <w:noWrap/>
            <w:vAlign w:val="center"/>
          </w:tcPr>
          <w:p w14:paraId="432FB06B" w14:textId="119EE513" w:rsidR="00CE37B3" w:rsidRPr="00D56050" w:rsidRDefault="00CE37B3" w:rsidP="00CE37B3">
            <w:pPr>
              <w:spacing w:after="0" w:line="240" w:lineRule="auto"/>
              <w:jc w:val="center"/>
              <w:rPr>
                <w:rFonts w:ascii="Wingdings 3" w:hAnsi="Wingdings 3"/>
                <w:b/>
                <w:bCs/>
                <w:color w:val="00B050"/>
                <w:sz w:val="28"/>
                <w:szCs w:val="28"/>
                <w:lang w:eastAsia="en-GB"/>
              </w:rPr>
            </w:pPr>
            <w:r w:rsidRPr="00D56050">
              <w:rPr>
                <w:rFonts w:ascii="Wingdings 3" w:hAnsi="Wingdings 3"/>
                <w:b/>
                <w:bCs/>
                <w:color w:val="00B050"/>
                <w:sz w:val="28"/>
                <w:szCs w:val="28"/>
                <w:lang w:eastAsia="en-GB"/>
              </w:rPr>
              <w:t></w:t>
            </w:r>
          </w:p>
        </w:tc>
        <w:tc>
          <w:tcPr>
            <w:tcW w:w="1039" w:type="dxa"/>
            <w:tcBorders>
              <w:top w:val="single" w:sz="4" w:space="0" w:color="auto"/>
              <w:left w:val="single" w:sz="4" w:space="0" w:color="auto"/>
              <w:bottom w:val="single" w:sz="4" w:space="0" w:color="auto"/>
              <w:right w:val="single" w:sz="4" w:space="0" w:color="auto"/>
            </w:tcBorders>
            <w:vAlign w:val="center"/>
          </w:tcPr>
          <w:p w14:paraId="742C8CA3" w14:textId="17C6D129" w:rsidR="00CE37B3" w:rsidRPr="00D56050" w:rsidRDefault="00CE37B3" w:rsidP="00CE37B3">
            <w:pPr>
              <w:spacing w:after="0" w:line="240" w:lineRule="auto"/>
              <w:jc w:val="center"/>
              <w:rPr>
                <w:rFonts w:ascii="Wingdings 3" w:hAnsi="Wingdings 3"/>
                <w:b/>
                <w:bCs/>
                <w:color w:val="00B050"/>
                <w:sz w:val="28"/>
                <w:szCs w:val="28"/>
                <w:lang w:eastAsia="en-GB"/>
              </w:rPr>
            </w:pPr>
            <w:r w:rsidRPr="00D56050">
              <w:rPr>
                <w:rFonts w:ascii="Wingdings 3" w:hAnsi="Wingdings 3"/>
                <w:b/>
                <w:bCs/>
                <w:color w:val="00B050"/>
                <w:sz w:val="28"/>
                <w:szCs w:val="28"/>
                <w:lang w:eastAsia="en-GB"/>
              </w:rPr>
              <w:t></w:t>
            </w:r>
          </w:p>
        </w:tc>
        <w:tc>
          <w:tcPr>
            <w:tcW w:w="1605" w:type="dxa"/>
            <w:tcBorders>
              <w:top w:val="single" w:sz="4" w:space="0" w:color="auto"/>
              <w:left w:val="single" w:sz="4" w:space="0" w:color="auto"/>
              <w:bottom w:val="single" w:sz="4" w:space="0" w:color="auto"/>
              <w:right w:val="single" w:sz="4" w:space="0" w:color="auto"/>
            </w:tcBorders>
            <w:noWrap/>
            <w:vAlign w:val="center"/>
          </w:tcPr>
          <w:p w14:paraId="178FE346" w14:textId="1DF03F16" w:rsidR="00CE37B3" w:rsidRPr="00D56050" w:rsidRDefault="00CE37B3" w:rsidP="00CE37B3">
            <w:pPr>
              <w:spacing w:after="0" w:line="240" w:lineRule="auto"/>
              <w:jc w:val="center"/>
              <w:rPr>
                <w:rFonts w:ascii="Wingdings 3" w:hAnsi="Wingdings 3"/>
                <w:b/>
                <w:bCs/>
                <w:color w:val="FF0000"/>
                <w:sz w:val="28"/>
                <w:szCs w:val="28"/>
                <w:lang w:eastAsia="en-GB"/>
              </w:rPr>
            </w:pPr>
            <w:r w:rsidRPr="00D56050">
              <w:rPr>
                <w:rFonts w:ascii="Wingdings 3" w:hAnsi="Wingdings 3"/>
                <w:b/>
                <w:bCs/>
                <w:color w:val="FF0000"/>
                <w:sz w:val="28"/>
                <w:szCs w:val="28"/>
              </w:rPr>
              <w:t></w:t>
            </w:r>
          </w:p>
        </w:tc>
        <w:tc>
          <w:tcPr>
            <w:tcW w:w="1984" w:type="dxa"/>
            <w:tcBorders>
              <w:top w:val="nil"/>
              <w:left w:val="nil"/>
              <w:bottom w:val="single" w:sz="4" w:space="0" w:color="auto"/>
              <w:right w:val="single" w:sz="4" w:space="0" w:color="auto"/>
            </w:tcBorders>
            <w:noWrap/>
            <w:vAlign w:val="center"/>
          </w:tcPr>
          <w:p w14:paraId="060EA536" w14:textId="77777777" w:rsidR="00CE37B3" w:rsidRPr="00D56050" w:rsidRDefault="00CE37B3" w:rsidP="00CE37B3">
            <w:pPr>
              <w:spacing w:after="0" w:line="240" w:lineRule="auto"/>
              <w:jc w:val="center"/>
              <w:rPr>
                <w:rFonts w:ascii="Wingdings 2" w:hAnsi="Wingdings 2"/>
                <w:b/>
                <w:bCs/>
                <w:color w:val="00B050"/>
                <w:sz w:val="28"/>
                <w:szCs w:val="28"/>
                <w:lang w:eastAsia="en-GB"/>
              </w:rPr>
            </w:pPr>
            <w:r w:rsidRPr="00D56050">
              <w:rPr>
                <w:rFonts w:ascii="Wingdings 2" w:hAnsi="Wingdings 2"/>
                <w:b/>
                <w:bCs/>
                <w:color w:val="00B050"/>
                <w:sz w:val="28"/>
                <w:szCs w:val="28"/>
                <w:lang w:eastAsia="en-GB"/>
              </w:rPr>
              <w:t></w:t>
            </w:r>
          </w:p>
        </w:tc>
        <w:tc>
          <w:tcPr>
            <w:tcW w:w="1894" w:type="dxa"/>
            <w:vMerge/>
            <w:tcBorders>
              <w:top w:val="single" w:sz="4" w:space="0" w:color="auto"/>
              <w:left w:val="single" w:sz="4" w:space="0" w:color="auto"/>
              <w:bottom w:val="single" w:sz="4" w:space="0" w:color="auto"/>
              <w:right w:val="single" w:sz="4" w:space="0" w:color="auto"/>
            </w:tcBorders>
            <w:vAlign w:val="center"/>
          </w:tcPr>
          <w:p w14:paraId="7AE4C59B" w14:textId="77777777" w:rsidR="00CE37B3" w:rsidRPr="00D56050" w:rsidRDefault="00CE37B3" w:rsidP="00CE37B3">
            <w:pPr>
              <w:spacing w:after="0" w:line="240" w:lineRule="auto"/>
              <w:rPr>
                <w:rFonts w:ascii="Wingdings" w:hAnsi="Wingdings"/>
                <w:b/>
                <w:bCs/>
                <w:color w:val="00B050"/>
                <w:sz w:val="48"/>
                <w:szCs w:val="48"/>
                <w:lang w:eastAsia="en-GB"/>
              </w:rPr>
            </w:pPr>
          </w:p>
        </w:tc>
      </w:tr>
    </w:tbl>
    <w:p w14:paraId="13B11372" w14:textId="77777777" w:rsidR="00B92D34" w:rsidRPr="006A0600" w:rsidRDefault="00B92D34" w:rsidP="009F47A8">
      <w:pPr>
        <w:spacing w:after="120" w:line="288" w:lineRule="auto"/>
        <w:rPr>
          <w:rStyle w:val="SubtleReference"/>
          <w:highlight w:val="yellow"/>
        </w:rPr>
      </w:pPr>
    </w:p>
    <w:p w14:paraId="3A3E51B1" w14:textId="77777777" w:rsidR="00FB4407" w:rsidRPr="006C10D5" w:rsidRDefault="00FB4407" w:rsidP="009F47A8">
      <w:pPr>
        <w:spacing w:after="120" w:line="288" w:lineRule="auto"/>
        <w:rPr>
          <w:rStyle w:val="SubtleReference"/>
        </w:rPr>
      </w:pPr>
      <w:r w:rsidRPr="006C10D5">
        <w:rPr>
          <w:rStyle w:val="SubtleReference"/>
        </w:rPr>
        <w:t>Comments:</w:t>
      </w:r>
    </w:p>
    <w:p w14:paraId="0B43B5E3" w14:textId="6F3CBA58" w:rsidR="00B92D34" w:rsidRPr="006C10D5" w:rsidRDefault="00B92D34" w:rsidP="004B3000">
      <w:pPr>
        <w:pStyle w:val="ListParagraph"/>
        <w:numPr>
          <w:ilvl w:val="0"/>
          <w:numId w:val="20"/>
        </w:numPr>
        <w:spacing w:before="120" w:after="120" w:line="288" w:lineRule="auto"/>
        <w:jc w:val="both"/>
        <w:rPr>
          <w:sz w:val="22"/>
        </w:rPr>
      </w:pPr>
      <w:r w:rsidRPr="006C10D5">
        <w:rPr>
          <w:sz w:val="22"/>
        </w:rPr>
        <w:t xml:space="preserve">Performance has </w:t>
      </w:r>
      <w:r w:rsidR="00F202AF" w:rsidRPr="006C10D5">
        <w:rPr>
          <w:sz w:val="22"/>
        </w:rPr>
        <w:t>deteriorated</w:t>
      </w:r>
      <w:r w:rsidRPr="006C10D5">
        <w:rPr>
          <w:sz w:val="22"/>
        </w:rPr>
        <w:t xml:space="preserve"> in </w:t>
      </w:r>
      <w:r w:rsidR="00194A2B">
        <w:rPr>
          <w:sz w:val="22"/>
        </w:rPr>
        <w:t>October</w:t>
      </w:r>
      <w:r w:rsidR="00F202AF" w:rsidRPr="006C10D5">
        <w:rPr>
          <w:sz w:val="22"/>
        </w:rPr>
        <w:t xml:space="preserve"> but there are still</w:t>
      </w:r>
      <w:r w:rsidRPr="006C10D5">
        <w:rPr>
          <w:sz w:val="22"/>
        </w:rPr>
        <w:t xml:space="preserve"> </w:t>
      </w:r>
      <w:r w:rsidR="00CE37B3" w:rsidRPr="006C10D5">
        <w:rPr>
          <w:sz w:val="22"/>
        </w:rPr>
        <w:t>around</w:t>
      </w:r>
      <w:r w:rsidR="006C10D5" w:rsidRPr="006C10D5">
        <w:rPr>
          <w:sz w:val="22"/>
        </w:rPr>
        <w:t xml:space="preserve"> 8</w:t>
      </w:r>
      <w:r w:rsidRPr="006C10D5">
        <w:rPr>
          <w:sz w:val="22"/>
        </w:rPr>
        <w:t xml:space="preserve"> out of 100 children looked after moving at least twice over the past year.</w:t>
      </w:r>
    </w:p>
    <w:p w14:paraId="03D0C80C" w14:textId="77777777" w:rsidR="00FB4407" w:rsidRPr="006C10D5" w:rsidRDefault="00FB4407" w:rsidP="004B3000">
      <w:pPr>
        <w:pStyle w:val="ListParagraph"/>
        <w:numPr>
          <w:ilvl w:val="0"/>
          <w:numId w:val="20"/>
        </w:numPr>
        <w:spacing w:before="120" w:after="120" w:line="288" w:lineRule="auto"/>
        <w:jc w:val="both"/>
        <w:rPr>
          <w:sz w:val="22"/>
        </w:rPr>
      </w:pPr>
      <w:r w:rsidRPr="006C10D5">
        <w:rPr>
          <w:sz w:val="22"/>
        </w:rPr>
        <w:t>Lancashire has carried out good placement stability work through research projects and improved processes, which has resulted in better performance and improved stability.</w:t>
      </w:r>
    </w:p>
    <w:p w14:paraId="73611192" w14:textId="10856CA2" w:rsidR="00FB4407" w:rsidRPr="006C10D5" w:rsidRDefault="00470062" w:rsidP="004B3000">
      <w:pPr>
        <w:pStyle w:val="ListParagraph"/>
        <w:numPr>
          <w:ilvl w:val="0"/>
          <w:numId w:val="20"/>
        </w:numPr>
        <w:spacing w:before="120" w:after="120" w:line="288" w:lineRule="auto"/>
        <w:jc w:val="both"/>
        <w:rPr>
          <w:sz w:val="22"/>
        </w:rPr>
      </w:pPr>
      <w:r>
        <w:rPr>
          <w:sz w:val="22"/>
        </w:rPr>
        <w:t>Young people</w:t>
      </w:r>
      <w:r w:rsidR="00FB4407" w:rsidRPr="006C10D5">
        <w:rPr>
          <w:sz w:val="22"/>
        </w:rPr>
        <w:t xml:space="preserve"> would like to see more research and reasons into what causes placement moves.</w:t>
      </w:r>
    </w:p>
    <w:p w14:paraId="6DEC0F96" w14:textId="69A530B5" w:rsidR="00FB4407" w:rsidRPr="006C10D5" w:rsidRDefault="007D01D4" w:rsidP="00A876BB">
      <w:pPr>
        <w:pStyle w:val="ListParagraph"/>
        <w:numPr>
          <w:ilvl w:val="0"/>
          <w:numId w:val="20"/>
        </w:numPr>
        <w:spacing w:before="120" w:after="120" w:line="288" w:lineRule="auto"/>
        <w:jc w:val="both"/>
        <w:rPr>
          <w:sz w:val="22"/>
        </w:rPr>
      </w:pPr>
      <w:r w:rsidRPr="006C10D5">
        <w:rPr>
          <w:sz w:val="22"/>
        </w:rPr>
        <w:t>Young people feel that placements could be better researched to suit the needs of the young person which may reduce moves.</w:t>
      </w:r>
    </w:p>
    <w:p w14:paraId="330CE585" w14:textId="10CDF0B1" w:rsidR="00875412" w:rsidRPr="006C10D5" w:rsidRDefault="00875412" w:rsidP="00A876BB">
      <w:pPr>
        <w:pStyle w:val="ListParagraph"/>
        <w:numPr>
          <w:ilvl w:val="0"/>
          <w:numId w:val="20"/>
        </w:numPr>
        <w:spacing w:before="120" w:after="120" w:line="288" w:lineRule="auto"/>
        <w:jc w:val="both"/>
        <w:rPr>
          <w:sz w:val="22"/>
        </w:rPr>
      </w:pPr>
      <w:r w:rsidRPr="006C10D5">
        <w:rPr>
          <w:sz w:val="22"/>
        </w:rPr>
        <w:t>Young people are happy that the figure is low and that the target has been met, however they would like current performance to further improve.</w:t>
      </w:r>
    </w:p>
    <w:p w14:paraId="141EEFF2" w14:textId="77777777" w:rsidR="00FB4407" w:rsidRPr="00804776" w:rsidRDefault="00FB4407" w:rsidP="00A876BB">
      <w:pPr>
        <w:spacing w:after="120" w:line="288" w:lineRule="auto"/>
        <w:rPr>
          <w:rStyle w:val="IntenseReference"/>
        </w:rPr>
      </w:pPr>
      <w:r w:rsidRPr="00804776">
        <w:rPr>
          <w:rStyle w:val="IntenseReference"/>
        </w:rPr>
        <w:t>Stability of Placements of CLA: Length of Placements</w:t>
      </w:r>
    </w:p>
    <w:p w14:paraId="01E7D389" w14:textId="77777777" w:rsidR="00FB4407" w:rsidRPr="00804776" w:rsidRDefault="00FB4407" w:rsidP="00000C13">
      <w:pPr>
        <w:spacing w:after="120" w:line="288" w:lineRule="auto"/>
        <w:jc w:val="both"/>
        <w:rPr>
          <w:sz w:val="22"/>
        </w:rPr>
      </w:pPr>
      <w:r w:rsidRPr="00804776">
        <w:rPr>
          <w:sz w:val="22"/>
        </w:rPr>
        <w:t>How many children looked after have been in their current placement for at least 2 years:</w:t>
      </w:r>
    </w:p>
    <w:p w14:paraId="35AAE039" w14:textId="77777777" w:rsidR="00FB4407" w:rsidRPr="00804776" w:rsidRDefault="00FB4407" w:rsidP="00000C13">
      <w:pPr>
        <w:pStyle w:val="ListParagraph"/>
        <w:numPr>
          <w:ilvl w:val="0"/>
          <w:numId w:val="4"/>
        </w:numPr>
        <w:spacing w:after="120" w:line="288" w:lineRule="auto"/>
        <w:jc w:val="both"/>
        <w:rPr>
          <w:sz w:val="22"/>
        </w:rPr>
      </w:pPr>
      <w:r w:rsidRPr="00804776">
        <w:rPr>
          <w:sz w:val="22"/>
        </w:rPr>
        <w:t xml:space="preserve">Out of 100 children looked after, Lancashire targets to have more than </w:t>
      </w:r>
      <w:r w:rsidRPr="00804776">
        <w:rPr>
          <w:b/>
          <w:sz w:val="22"/>
        </w:rPr>
        <w:t>72</w:t>
      </w:r>
      <w:r w:rsidRPr="00804776">
        <w:rPr>
          <w:sz w:val="22"/>
        </w:rPr>
        <w:t xml:space="preserve"> children looked after settled </w:t>
      </w:r>
      <w:r w:rsidR="00CF11CA" w:rsidRPr="00804776">
        <w:rPr>
          <w:sz w:val="22"/>
        </w:rPr>
        <w:t>at least two years</w:t>
      </w:r>
      <w:r w:rsidRPr="00804776">
        <w:rPr>
          <w:sz w:val="22"/>
        </w:rPr>
        <w:t xml:space="preserve"> in their current placement.</w:t>
      </w:r>
    </w:p>
    <w:p w14:paraId="7768C00D" w14:textId="4152AEAF" w:rsidR="00FB4407" w:rsidRPr="00804776" w:rsidRDefault="00804776" w:rsidP="00000C13">
      <w:pPr>
        <w:pStyle w:val="ListParagraph"/>
        <w:numPr>
          <w:ilvl w:val="0"/>
          <w:numId w:val="4"/>
        </w:numPr>
        <w:spacing w:after="120" w:line="288" w:lineRule="auto"/>
        <w:jc w:val="both"/>
        <w:rPr>
          <w:sz w:val="22"/>
        </w:rPr>
      </w:pPr>
      <w:r w:rsidRPr="00804776">
        <w:rPr>
          <w:sz w:val="22"/>
        </w:rPr>
        <w:t>July</w:t>
      </w:r>
      <w:r w:rsidR="00707D10" w:rsidRPr="00804776">
        <w:rPr>
          <w:sz w:val="22"/>
        </w:rPr>
        <w:t xml:space="preserve"> 2017</w:t>
      </w:r>
      <w:r w:rsidR="00FB4407" w:rsidRPr="00804776">
        <w:rPr>
          <w:sz w:val="22"/>
        </w:rPr>
        <w:t xml:space="preserve"> information shows that </w:t>
      </w:r>
      <w:r w:rsidR="00470062">
        <w:rPr>
          <w:sz w:val="22"/>
        </w:rPr>
        <w:t xml:space="preserve">almost </w:t>
      </w:r>
      <w:r w:rsidR="00470062">
        <w:rPr>
          <w:b/>
          <w:sz w:val="22"/>
        </w:rPr>
        <w:t>74</w:t>
      </w:r>
      <w:r w:rsidR="00FB4407" w:rsidRPr="00804776">
        <w:rPr>
          <w:sz w:val="22"/>
        </w:rPr>
        <w:t xml:space="preserve"> out of 100 children looked are in a long and stable place</w:t>
      </w:r>
      <w:r w:rsidR="00470062">
        <w:rPr>
          <w:sz w:val="22"/>
        </w:rPr>
        <w:t>ment, which is good performance and just above our target</w:t>
      </w:r>
      <w:r w:rsidR="00FB4407" w:rsidRPr="00804776">
        <w:rPr>
          <w:sz w:val="22"/>
        </w:rPr>
        <w:t>.</w:t>
      </w:r>
    </w:p>
    <w:p w14:paraId="089C9F4C" w14:textId="6B6FF9F4" w:rsidR="00FB4407" w:rsidRPr="00804776" w:rsidRDefault="00FB4407" w:rsidP="00000C13">
      <w:pPr>
        <w:pStyle w:val="ListParagraph"/>
        <w:numPr>
          <w:ilvl w:val="0"/>
          <w:numId w:val="4"/>
        </w:numPr>
        <w:spacing w:after="120" w:line="288" w:lineRule="auto"/>
        <w:jc w:val="both"/>
        <w:rPr>
          <w:sz w:val="22"/>
        </w:rPr>
      </w:pPr>
      <w:r w:rsidRPr="00804776">
        <w:rPr>
          <w:sz w:val="22"/>
        </w:rPr>
        <w:t xml:space="preserve">Current performance </w:t>
      </w:r>
      <w:r w:rsidR="00470062">
        <w:rPr>
          <w:sz w:val="22"/>
        </w:rPr>
        <w:t>is now higher than</w:t>
      </w:r>
      <w:r w:rsidR="00D731F2" w:rsidRPr="00804776">
        <w:rPr>
          <w:sz w:val="22"/>
        </w:rPr>
        <w:t xml:space="preserve"> </w:t>
      </w:r>
      <w:r w:rsidR="00EF03C1" w:rsidRPr="00804776">
        <w:rPr>
          <w:sz w:val="22"/>
        </w:rPr>
        <w:t>2016</w:t>
      </w:r>
      <w:r w:rsidR="001B0E1E" w:rsidRPr="00804776">
        <w:rPr>
          <w:sz w:val="22"/>
        </w:rPr>
        <w:t>/1</w:t>
      </w:r>
      <w:r w:rsidR="00EF03C1" w:rsidRPr="00804776">
        <w:rPr>
          <w:sz w:val="22"/>
        </w:rPr>
        <w:t>7</w:t>
      </w:r>
      <w:r w:rsidR="004722EE" w:rsidRPr="00804776">
        <w:rPr>
          <w:sz w:val="22"/>
        </w:rPr>
        <w:t xml:space="preserve"> performance (</w:t>
      </w:r>
      <w:r w:rsidR="00B92D34" w:rsidRPr="00804776">
        <w:rPr>
          <w:b/>
          <w:sz w:val="22"/>
        </w:rPr>
        <w:t>6</w:t>
      </w:r>
      <w:r w:rsidR="00EF03C1" w:rsidRPr="00804776">
        <w:rPr>
          <w:b/>
          <w:sz w:val="22"/>
        </w:rPr>
        <w:t>7</w:t>
      </w:r>
      <w:r w:rsidR="00470062">
        <w:rPr>
          <w:sz w:val="22"/>
        </w:rPr>
        <w:t xml:space="preserve"> out of 100) with both September (</w:t>
      </w:r>
      <w:r w:rsidR="00470062" w:rsidRPr="00470062">
        <w:rPr>
          <w:b/>
          <w:sz w:val="22"/>
        </w:rPr>
        <w:t>74</w:t>
      </w:r>
      <w:r w:rsidR="00470062">
        <w:rPr>
          <w:sz w:val="22"/>
        </w:rPr>
        <w:t xml:space="preserve"> out of 100) and October (</w:t>
      </w:r>
      <w:r w:rsidR="00470062">
        <w:rPr>
          <w:b/>
          <w:sz w:val="22"/>
        </w:rPr>
        <w:t>74</w:t>
      </w:r>
      <w:r w:rsidR="00470062">
        <w:rPr>
          <w:sz w:val="22"/>
        </w:rPr>
        <w:t xml:space="preserve"> out of 100) both meeting our target. </w:t>
      </w:r>
    </w:p>
    <w:p w14:paraId="7B97E1B9" w14:textId="77777777" w:rsidR="00FB4407" w:rsidRPr="006A0600" w:rsidRDefault="00FB4407" w:rsidP="00556A45">
      <w:pPr>
        <w:spacing w:after="120" w:line="288" w:lineRule="auto"/>
        <w:jc w:val="center"/>
        <w:rPr>
          <w:noProof/>
          <w:sz w:val="22"/>
          <w:highlight w:val="yellow"/>
          <w:lang w:eastAsia="en-GB"/>
        </w:rPr>
      </w:pPr>
    </w:p>
    <w:p w14:paraId="0CBB827A" w14:textId="61D70BA3" w:rsidR="004722EE" w:rsidRPr="006A0600" w:rsidRDefault="00470062" w:rsidP="00D731F2">
      <w:pPr>
        <w:spacing w:after="120" w:line="288" w:lineRule="auto"/>
        <w:jc w:val="center"/>
        <w:rPr>
          <w:sz w:val="22"/>
          <w:highlight w:val="yellow"/>
        </w:rPr>
      </w:pPr>
      <w:r>
        <w:rPr>
          <w:noProof/>
          <w:lang w:eastAsia="en-GB"/>
        </w:rPr>
        <w:lastRenderedPageBreak/>
        <w:drawing>
          <wp:inline distT="0" distB="0" distL="0" distR="0" wp14:anchorId="11E66261" wp14:editId="44B99CC6">
            <wp:extent cx="4552156" cy="2778125"/>
            <wp:effectExtent l="0" t="0" r="1270" b="317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0893700" w14:textId="77777777" w:rsidR="00FB4407" w:rsidRPr="00804776" w:rsidRDefault="00FB4407" w:rsidP="009F47A8">
      <w:pPr>
        <w:spacing w:after="120" w:line="288" w:lineRule="auto"/>
        <w:rPr>
          <w:rStyle w:val="SubtleReference"/>
        </w:rPr>
      </w:pPr>
      <w:r w:rsidRPr="00804776">
        <w:rPr>
          <w:rStyle w:val="SubtleReference"/>
        </w:rPr>
        <w:t>Comments:</w:t>
      </w:r>
    </w:p>
    <w:p w14:paraId="7B0FA2B5" w14:textId="77777777" w:rsidR="00FB4407" w:rsidRPr="00804776" w:rsidRDefault="00FB4407" w:rsidP="00F546B4">
      <w:pPr>
        <w:pStyle w:val="ListParagraph"/>
        <w:numPr>
          <w:ilvl w:val="0"/>
          <w:numId w:val="24"/>
        </w:numPr>
        <w:spacing w:before="120" w:after="120" w:line="288" w:lineRule="auto"/>
        <w:jc w:val="both"/>
        <w:rPr>
          <w:sz w:val="22"/>
        </w:rPr>
      </w:pPr>
      <w:smartTag w:uri="urn:schemas-microsoft-com:office:smarttags" w:element="place">
        <w:r w:rsidRPr="00804776">
          <w:rPr>
            <w:sz w:val="22"/>
          </w:rPr>
          <w:t>Lancashire</w:t>
        </w:r>
      </w:smartTag>
      <w:r w:rsidRPr="00804776">
        <w:rPr>
          <w:sz w:val="22"/>
        </w:rPr>
        <w:t xml:space="preserve"> has carried out good work on placement stability through research projects and improved processes.</w:t>
      </w:r>
    </w:p>
    <w:p w14:paraId="21E2044C" w14:textId="25C6B610" w:rsidR="00FB4407" w:rsidRPr="00804776" w:rsidRDefault="00FB4407" w:rsidP="00556A45">
      <w:pPr>
        <w:pStyle w:val="ListParagraph"/>
        <w:numPr>
          <w:ilvl w:val="0"/>
          <w:numId w:val="25"/>
        </w:numPr>
        <w:spacing w:before="120" w:after="120" w:line="288" w:lineRule="auto"/>
        <w:jc w:val="both"/>
        <w:rPr>
          <w:sz w:val="22"/>
        </w:rPr>
      </w:pPr>
      <w:r w:rsidRPr="00804776">
        <w:rPr>
          <w:sz w:val="22"/>
        </w:rPr>
        <w:t xml:space="preserve">This has </w:t>
      </w:r>
      <w:r w:rsidR="00D731F2" w:rsidRPr="00804776">
        <w:rPr>
          <w:sz w:val="22"/>
        </w:rPr>
        <w:t xml:space="preserve">historically </w:t>
      </w:r>
      <w:r w:rsidRPr="00804776">
        <w:rPr>
          <w:sz w:val="22"/>
        </w:rPr>
        <w:t>resulted in better performance and improved stability for children looked after.</w:t>
      </w:r>
    </w:p>
    <w:p w14:paraId="17BF71EB" w14:textId="60C391EB" w:rsidR="001B0E1E" w:rsidRPr="00804776" w:rsidRDefault="00EF03C1" w:rsidP="00556A45">
      <w:pPr>
        <w:pStyle w:val="ListParagraph"/>
        <w:numPr>
          <w:ilvl w:val="0"/>
          <w:numId w:val="25"/>
        </w:numPr>
        <w:spacing w:before="120" w:after="120" w:line="288" w:lineRule="auto"/>
        <w:jc w:val="both"/>
        <w:rPr>
          <w:sz w:val="22"/>
        </w:rPr>
      </w:pPr>
      <w:r w:rsidRPr="00804776">
        <w:rPr>
          <w:sz w:val="22"/>
        </w:rPr>
        <w:t>Performance improved in 16/17, to 67.2</w:t>
      </w:r>
      <w:r w:rsidR="001B0E1E" w:rsidRPr="00804776">
        <w:rPr>
          <w:sz w:val="22"/>
        </w:rPr>
        <w:t>% of CLA.</w:t>
      </w:r>
    </w:p>
    <w:p w14:paraId="41372B42" w14:textId="77777777" w:rsidR="00FB4407" w:rsidRPr="0078644B" w:rsidRDefault="00FB4407" w:rsidP="00342C21">
      <w:pPr>
        <w:spacing w:after="120" w:line="288" w:lineRule="auto"/>
        <w:rPr>
          <w:rStyle w:val="IntenseReference"/>
        </w:rPr>
      </w:pPr>
      <w:r w:rsidRPr="0078644B">
        <w:rPr>
          <w:rStyle w:val="IntenseReference"/>
        </w:rPr>
        <w:t>Children Missing from Care</w:t>
      </w:r>
    </w:p>
    <w:p w14:paraId="7C835BEA" w14:textId="459E553C" w:rsidR="00FB4407" w:rsidRPr="0078644B" w:rsidRDefault="00FB4407" w:rsidP="00F26B57">
      <w:pPr>
        <w:spacing w:before="120" w:after="120" w:line="288" w:lineRule="auto"/>
        <w:jc w:val="both"/>
        <w:rPr>
          <w:sz w:val="22"/>
        </w:rPr>
      </w:pPr>
      <w:r w:rsidRPr="0078644B">
        <w:rPr>
          <w:sz w:val="22"/>
        </w:rPr>
        <w:t xml:space="preserve">Lancashire County Council and its partners are changing processes for children missing from care, and there will be a new protocol whereby young people are not reported missing straight away in case they are just running late. </w:t>
      </w:r>
      <w:r w:rsidR="006F5F71" w:rsidRPr="0078644B">
        <w:rPr>
          <w:sz w:val="22"/>
        </w:rPr>
        <w:t xml:space="preserve">The </w:t>
      </w:r>
      <w:r w:rsidRPr="0078644B">
        <w:rPr>
          <w:sz w:val="22"/>
        </w:rPr>
        <w:t xml:space="preserve">Police will </w:t>
      </w:r>
      <w:r w:rsidR="006F5F71" w:rsidRPr="0078644B">
        <w:rPr>
          <w:sz w:val="22"/>
        </w:rPr>
        <w:t xml:space="preserve">also </w:t>
      </w:r>
      <w:r w:rsidRPr="0078644B">
        <w:rPr>
          <w:sz w:val="22"/>
        </w:rPr>
        <w:t>now be able to change missing to absent on the young person's record.</w:t>
      </w:r>
    </w:p>
    <w:p w14:paraId="566A1126" w14:textId="673E0117" w:rsidR="00FB4407" w:rsidRPr="00637F20" w:rsidRDefault="00FB4407" w:rsidP="00342C21">
      <w:pPr>
        <w:spacing w:before="120" w:after="120" w:line="288" w:lineRule="auto"/>
        <w:jc w:val="both"/>
        <w:rPr>
          <w:sz w:val="22"/>
        </w:rPr>
      </w:pPr>
      <w:r w:rsidRPr="0078644B">
        <w:rPr>
          <w:sz w:val="22"/>
        </w:rPr>
        <w:t>Lancashire County Council work</w:t>
      </w:r>
      <w:r w:rsidR="00167C5B" w:rsidRPr="0078644B">
        <w:rPr>
          <w:sz w:val="22"/>
        </w:rPr>
        <w:t xml:space="preserve">ed </w:t>
      </w:r>
      <w:r w:rsidRPr="0078644B">
        <w:rPr>
          <w:sz w:val="22"/>
        </w:rPr>
        <w:t xml:space="preserve">with multiple agencies including Lancashire Police, to monitor the levels of children missing from care </w:t>
      </w:r>
      <w:r w:rsidR="00167C5B" w:rsidRPr="0078644B">
        <w:rPr>
          <w:sz w:val="22"/>
        </w:rPr>
        <w:t xml:space="preserve">and the yearly breakdowns below are based on that information. However, as of 2016, Lancashire County Council are now solely using LCS to report missing figures and are no longer checking police lists, hence the breakdowns will not be provided </w:t>
      </w:r>
      <w:r w:rsidR="00167C5B" w:rsidRPr="00637F20">
        <w:rPr>
          <w:sz w:val="22"/>
        </w:rPr>
        <w:t>for every category going forwards.</w:t>
      </w:r>
    </w:p>
    <w:tbl>
      <w:tblPr>
        <w:tblW w:w="9014" w:type="dxa"/>
        <w:jc w:val="center"/>
        <w:tblLayout w:type="fixed"/>
        <w:tblCellMar>
          <w:left w:w="0" w:type="dxa"/>
          <w:right w:w="0" w:type="dxa"/>
        </w:tblCellMar>
        <w:tblLook w:val="00A0" w:firstRow="1" w:lastRow="0" w:firstColumn="1" w:lastColumn="0" w:noHBand="0" w:noVBand="0"/>
      </w:tblPr>
      <w:tblGrid>
        <w:gridCol w:w="3946"/>
        <w:gridCol w:w="1085"/>
        <w:gridCol w:w="940"/>
        <w:gridCol w:w="1191"/>
        <w:gridCol w:w="926"/>
        <w:gridCol w:w="926"/>
      </w:tblGrid>
      <w:tr w:rsidR="00637F20" w:rsidRPr="00637F20" w14:paraId="07EBB44A" w14:textId="1F34734E" w:rsidTr="00637F20">
        <w:trPr>
          <w:trHeight w:val="264"/>
          <w:jc w:val="center"/>
        </w:trPr>
        <w:tc>
          <w:tcPr>
            <w:tcW w:w="3946" w:type="dxa"/>
            <w:tcBorders>
              <w:top w:val="nil"/>
              <w:bottom w:val="single" w:sz="8" w:space="0" w:color="auto"/>
              <w:right w:val="single" w:sz="8" w:space="0" w:color="auto"/>
            </w:tcBorders>
            <w:noWrap/>
            <w:tcMar>
              <w:top w:w="0" w:type="dxa"/>
              <w:left w:w="108" w:type="dxa"/>
              <w:bottom w:w="0" w:type="dxa"/>
              <w:right w:w="108" w:type="dxa"/>
            </w:tcMar>
            <w:vAlign w:val="bottom"/>
          </w:tcPr>
          <w:p w14:paraId="3E20C36F" w14:textId="77777777" w:rsidR="00637F20" w:rsidRPr="00637F20" w:rsidRDefault="00637F20" w:rsidP="00C7429D">
            <w:pPr>
              <w:spacing w:after="0" w:line="240" w:lineRule="auto"/>
              <w:rPr>
                <w:rFonts w:ascii="Calibri" w:hAnsi="Calibri"/>
                <w:szCs w:val="24"/>
              </w:rPr>
            </w:pPr>
          </w:p>
        </w:tc>
        <w:tc>
          <w:tcPr>
            <w:tcW w:w="1085" w:type="dxa"/>
            <w:tcBorders>
              <w:top w:val="single" w:sz="8" w:space="0" w:color="auto"/>
              <w:left w:val="nil"/>
              <w:bottom w:val="single" w:sz="8" w:space="0" w:color="auto"/>
              <w:right w:val="single" w:sz="8" w:space="0" w:color="auto"/>
            </w:tcBorders>
            <w:shd w:val="clear" w:color="auto" w:fill="EAF1DD"/>
            <w:noWrap/>
            <w:tcMar>
              <w:top w:w="0" w:type="dxa"/>
              <w:left w:w="108" w:type="dxa"/>
              <w:bottom w:w="0" w:type="dxa"/>
              <w:right w:w="108" w:type="dxa"/>
            </w:tcMar>
            <w:vAlign w:val="center"/>
          </w:tcPr>
          <w:p w14:paraId="09F650FE" w14:textId="77777777" w:rsidR="00637F20" w:rsidRPr="00637F20" w:rsidRDefault="00637F20" w:rsidP="00C7429D">
            <w:pPr>
              <w:spacing w:after="0" w:line="240" w:lineRule="auto"/>
              <w:jc w:val="center"/>
              <w:rPr>
                <w:rFonts w:ascii="Calibri" w:hAnsi="Calibri"/>
                <w:b/>
                <w:szCs w:val="24"/>
              </w:rPr>
            </w:pPr>
            <w:r w:rsidRPr="00637F20">
              <w:rPr>
                <w:rFonts w:ascii="Calibri" w:hAnsi="Calibri"/>
                <w:b/>
                <w:szCs w:val="24"/>
              </w:rPr>
              <w:t>2013/14</w:t>
            </w:r>
          </w:p>
        </w:tc>
        <w:tc>
          <w:tcPr>
            <w:tcW w:w="940" w:type="dxa"/>
            <w:tcBorders>
              <w:top w:val="single" w:sz="8" w:space="0" w:color="auto"/>
              <w:left w:val="nil"/>
              <w:bottom w:val="single" w:sz="8" w:space="0" w:color="auto"/>
              <w:right w:val="single" w:sz="8" w:space="0" w:color="auto"/>
            </w:tcBorders>
            <w:shd w:val="clear" w:color="auto" w:fill="EAF1DD"/>
            <w:vAlign w:val="center"/>
          </w:tcPr>
          <w:p w14:paraId="498DE7AE" w14:textId="5481FE2E" w:rsidR="00637F20" w:rsidRPr="00637F20" w:rsidRDefault="00637F20" w:rsidP="00C7429D">
            <w:pPr>
              <w:spacing w:after="0" w:line="240" w:lineRule="auto"/>
              <w:jc w:val="center"/>
              <w:rPr>
                <w:rFonts w:ascii="Calibri" w:hAnsi="Calibri"/>
                <w:b/>
                <w:szCs w:val="24"/>
              </w:rPr>
            </w:pPr>
            <w:r w:rsidRPr="00637F20">
              <w:rPr>
                <w:rFonts w:ascii="Calibri" w:hAnsi="Calibri"/>
                <w:b/>
                <w:szCs w:val="24"/>
              </w:rPr>
              <w:t xml:space="preserve">2014/15 </w:t>
            </w:r>
          </w:p>
        </w:tc>
        <w:tc>
          <w:tcPr>
            <w:tcW w:w="1191" w:type="dxa"/>
            <w:tcBorders>
              <w:top w:val="single" w:sz="8" w:space="0" w:color="auto"/>
              <w:left w:val="nil"/>
              <w:bottom w:val="single" w:sz="8" w:space="0" w:color="auto"/>
              <w:right w:val="single" w:sz="8" w:space="0" w:color="auto"/>
            </w:tcBorders>
            <w:shd w:val="clear" w:color="auto" w:fill="EAF1DD"/>
            <w:vAlign w:val="center"/>
          </w:tcPr>
          <w:p w14:paraId="3FE37127" w14:textId="416753A6" w:rsidR="00637F20" w:rsidRPr="00637F20" w:rsidRDefault="00637F20" w:rsidP="008718A0">
            <w:pPr>
              <w:spacing w:after="0" w:line="240" w:lineRule="auto"/>
              <w:jc w:val="center"/>
              <w:rPr>
                <w:rFonts w:ascii="Calibri" w:hAnsi="Calibri"/>
                <w:b/>
                <w:szCs w:val="24"/>
              </w:rPr>
            </w:pPr>
            <w:r w:rsidRPr="00637F20">
              <w:rPr>
                <w:rFonts w:ascii="Calibri" w:hAnsi="Calibri"/>
                <w:b/>
                <w:szCs w:val="24"/>
              </w:rPr>
              <w:t>2015/16</w:t>
            </w:r>
          </w:p>
        </w:tc>
        <w:tc>
          <w:tcPr>
            <w:tcW w:w="926" w:type="dxa"/>
            <w:tcBorders>
              <w:top w:val="single" w:sz="8" w:space="0" w:color="auto"/>
              <w:left w:val="nil"/>
              <w:bottom w:val="single" w:sz="8" w:space="0" w:color="auto"/>
              <w:right w:val="single" w:sz="8" w:space="0" w:color="auto"/>
            </w:tcBorders>
            <w:shd w:val="clear" w:color="auto" w:fill="EAF1DD"/>
            <w:vAlign w:val="center"/>
          </w:tcPr>
          <w:p w14:paraId="60205817" w14:textId="7DE24F49" w:rsidR="00637F20" w:rsidRPr="00637F20" w:rsidRDefault="00637F20" w:rsidP="008718A0">
            <w:pPr>
              <w:spacing w:after="0" w:line="240" w:lineRule="auto"/>
              <w:jc w:val="center"/>
              <w:rPr>
                <w:rFonts w:ascii="Calibri" w:hAnsi="Calibri"/>
                <w:b/>
                <w:szCs w:val="24"/>
              </w:rPr>
            </w:pPr>
            <w:r w:rsidRPr="00637F20">
              <w:rPr>
                <w:rFonts w:ascii="Calibri" w:hAnsi="Calibri"/>
                <w:b/>
                <w:bCs/>
              </w:rPr>
              <w:t>2016/17</w:t>
            </w:r>
          </w:p>
        </w:tc>
        <w:tc>
          <w:tcPr>
            <w:tcW w:w="926" w:type="dxa"/>
            <w:tcBorders>
              <w:top w:val="single" w:sz="8" w:space="0" w:color="auto"/>
              <w:left w:val="nil"/>
              <w:bottom w:val="single" w:sz="8" w:space="0" w:color="auto"/>
              <w:right w:val="single" w:sz="8" w:space="0" w:color="auto"/>
            </w:tcBorders>
            <w:shd w:val="clear" w:color="auto" w:fill="EAF1DD"/>
          </w:tcPr>
          <w:p w14:paraId="3A3845C9" w14:textId="4E4DCDA1" w:rsidR="00637F20" w:rsidRPr="00637F20" w:rsidRDefault="00637F20" w:rsidP="008718A0">
            <w:pPr>
              <w:spacing w:after="0" w:line="240" w:lineRule="auto"/>
              <w:jc w:val="center"/>
              <w:rPr>
                <w:rFonts w:ascii="Calibri" w:hAnsi="Calibri"/>
                <w:b/>
                <w:bCs/>
              </w:rPr>
            </w:pPr>
            <w:r w:rsidRPr="00637F20">
              <w:rPr>
                <w:rFonts w:ascii="Calibri" w:hAnsi="Calibri"/>
                <w:b/>
                <w:bCs/>
              </w:rPr>
              <w:t>Q1 17/18</w:t>
            </w:r>
          </w:p>
        </w:tc>
      </w:tr>
      <w:tr w:rsidR="00637F20" w:rsidRPr="00637F20" w14:paraId="39C0EFA1" w14:textId="1BDA10AE" w:rsidTr="00637F20">
        <w:trPr>
          <w:trHeight w:val="264"/>
          <w:jc w:val="center"/>
        </w:trPr>
        <w:tc>
          <w:tcPr>
            <w:tcW w:w="394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78703699" w14:textId="77777777" w:rsidR="00637F20" w:rsidRPr="00637F20" w:rsidRDefault="00637F20" w:rsidP="00326EB5">
            <w:pPr>
              <w:spacing w:after="0" w:line="240" w:lineRule="auto"/>
              <w:rPr>
                <w:rFonts w:ascii="Calibri" w:hAnsi="Calibri"/>
                <w:szCs w:val="24"/>
              </w:rPr>
            </w:pPr>
            <w:r w:rsidRPr="00637F20">
              <w:rPr>
                <w:rFonts w:ascii="Calibri" w:hAnsi="Calibri"/>
                <w:color w:val="000000"/>
                <w:szCs w:val="24"/>
              </w:rPr>
              <w:t>Lancashire CLA missing</w:t>
            </w:r>
          </w:p>
        </w:tc>
        <w:tc>
          <w:tcPr>
            <w:tcW w:w="1085"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03EB82DF" w14:textId="77777777" w:rsidR="00637F20" w:rsidRPr="00637F20" w:rsidRDefault="00637F20" w:rsidP="00F45FA7">
            <w:pPr>
              <w:spacing w:after="0" w:line="240" w:lineRule="auto"/>
              <w:jc w:val="center"/>
              <w:rPr>
                <w:rFonts w:ascii="Calibri" w:hAnsi="Calibri"/>
                <w:szCs w:val="24"/>
              </w:rPr>
            </w:pPr>
            <w:r w:rsidRPr="00637F20">
              <w:rPr>
                <w:rFonts w:ascii="Calibri" w:hAnsi="Calibri"/>
                <w:szCs w:val="24"/>
              </w:rPr>
              <w:t>355</w:t>
            </w:r>
          </w:p>
        </w:tc>
        <w:tc>
          <w:tcPr>
            <w:tcW w:w="940" w:type="dxa"/>
            <w:tcBorders>
              <w:top w:val="nil"/>
              <w:left w:val="nil"/>
              <w:bottom w:val="single" w:sz="8" w:space="0" w:color="auto"/>
              <w:right w:val="single" w:sz="8" w:space="0" w:color="auto"/>
            </w:tcBorders>
            <w:vAlign w:val="center"/>
          </w:tcPr>
          <w:p w14:paraId="7D085F14" w14:textId="3634CE95" w:rsidR="00637F20" w:rsidRPr="00637F20" w:rsidRDefault="00637F20" w:rsidP="00F45FA7">
            <w:pPr>
              <w:spacing w:after="0" w:line="240" w:lineRule="auto"/>
              <w:jc w:val="center"/>
              <w:rPr>
                <w:rFonts w:ascii="Calibri" w:hAnsi="Calibri"/>
                <w:szCs w:val="24"/>
              </w:rPr>
            </w:pPr>
            <w:r w:rsidRPr="00637F20">
              <w:rPr>
                <w:rFonts w:ascii="Calibri" w:hAnsi="Calibri"/>
                <w:szCs w:val="24"/>
              </w:rPr>
              <w:t>361</w:t>
            </w:r>
          </w:p>
        </w:tc>
        <w:tc>
          <w:tcPr>
            <w:tcW w:w="1191" w:type="dxa"/>
            <w:tcBorders>
              <w:top w:val="nil"/>
              <w:left w:val="nil"/>
              <w:bottom w:val="single" w:sz="8" w:space="0" w:color="auto"/>
              <w:right w:val="single" w:sz="8" w:space="0" w:color="auto"/>
            </w:tcBorders>
            <w:vAlign w:val="center"/>
          </w:tcPr>
          <w:p w14:paraId="17398473" w14:textId="1D911F3B" w:rsidR="00637F20" w:rsidRPr="00637F20" w:rsidRDefault="00637F20" w:rsidP="00F45FA7">
            <w:pPr>
              <w:spacing w:after="0" w:line="240" w:lineRule="auto"/>
              <w:jc w:val="center"/>
              <w:rPr>
                <w:rFonts w:ascii="Calibri" w:hAnsi="Calibri"/>
                <w:szCs w:val="24"/>
              </w:rPr>
            </w:pPr>
            <w:r w:rsidRPr="00637F20">
              <w:rPr>
                <w:rFonts w:ascii="Calibri" w:hAnsi="Calibri"/>
                <w:szCs w:val="24"/>
              </w:rPr>
              <w:t>166</w:t>
            </w:r>
          </w:p>
        </w:tc>
        <w:tc>
          <w:tcPr>
            <w:tcW w:w="926" w:type="dxa"/>
            <w:tcBorders>
              <w:top w:val="nil"/>
              <w:left w:val="nil"/>
              <w:bottom w:val="single" w:sz="8" w:space="0" w:color="auto"/>
              <w:right w:val="single" w:sz="8" w:space="0" w:color="auto"/>
            </w:tcBorders>
            <w:vAlign w:val="center"/>
          </w:tcPr>
          <w:p w14:paraId="5D320902" w14:textId="219F1927" w:rsidR="00637F20" w:rsidRPr="00637F20" w:rsidRDefault="00637F20" w:rsidP="00F45FA7">
            <w:pPr>
              <w:spacing w:after="0" w:line="240" w:lineRule="auto"/>
              <w:jc w:val="center"/>
              <w:rPr>
                <w:rFonts w:ascii="Calibri" w:hAnsi="Calibri"/>
                <w:szCs w:val="24"/>
              </w:rPr>
            </w:pPr>
            <w:r w:rsidRPr="00637F20">
              <w:rPr>
                <w:rFonts w:ascii="Calibri" w:hAnsi="Calibri"/>
                <w:szCs w:val="24"/>
              </w:rPr>
              <w:t>155</w:t>
            </w:r>
          </w:p>
        </w:tc>
        <w:tc>
          <w:tcPr>
            <w:tcW w:w="926" w:type="dxa"/>
            <w:tcBorders>
              <w:top w:val="nil"/>
              <w:left w:val="nil"/>
              <w:bottom w:val="single" w:sz="8" w:space="0" w:color="auto"/>
              <w:right w:val="single" w:sz="8" w:space="0" w:color="auto"/>
            </w:tcBorders>
          </w:tcPr>
          <w:p w14:paraId="17BEA2D4" w14:textId="19D67C06" w:rsidR="00637F20" w:rsidRPr="00637F20" w:rsidRDefault="00637F20" w:rsidP="00F45FA7">
            <w:pPr>
              <w:spacing w:after="0" w:line="240" w:lineRule="auto"/>
              <w:jc w:val="center"/>
              <w:rPr>
                <w:rFonts w:ascii="Calibri" w:hAnsi="Calibri"/>
                <w:szCs w:val="24"/>
              </w:rPr>
            </w:pPr>
            <w:r w:rsidRPr="00637F20">
              <w:rPr>
                <w:rFonts w:ascii="Calibri" w:hAnsi="Calibri"/>
                <w:szCs w:val="24"/>
              </w:rPr>
              <w:t>113</w:t>
            </w:r>
          </w:p>
        </w:tc>
      </w:tr>
      <w:tr w:rsidR="00637F20" w:rsidRPr="00637F20" w14:paraId="19886565" w14:textId="07795AAA" w:rsidTr="00637F20">
        <w:trPr>
          <w:trHeight w:val="264"/>
          <w:jc w:val="center"/>
        </w:trPr>
        <w:tc>
          <w:tcPr>
            <w:tcW w:w="394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39B5B401" w14:textId="77777777" w:rsidR="00637F20" w:rsidRPr="00637F20" w:rsidRDefault="00637F20" w:rsidP="00326EB5">
            <w:pPr>
              <w:spacing w:after="0" w:line="240" w:lineRule="auto"/>
              <w:rPr>
                <w:rFonts w:ascii="Calibri" w:hAnsi="Calibri"/>
                <w:szCs w:val="24"/>
              </w:rPr>
            </w:pPr>
            <w:r w:rsidRPr="00637F20">
              <w:rPr>
                <w:rFonts w:ascii="Calibri" w:hAnsi="Calibri"/>
                <w:color w:val="000000"/>
                <w:szCs w:val="24"/>
              </w:rPr>
              <w:t>Number CLA from other LAs missing</w:t>
            </w:r>
          </w:p>
        </w:tc>
        <w:tc>
          <w:tcPr>
            <w:tcW w:w="1085"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0AC74CE7" w14:textId="77777777" w:rsidR="00637F20" w:rsidRPr="00637F20" w:rsidRDefault="00637F20" w:rsidP="00F45FA7">
            <w:pPr>
              <w:spacing w:after="0" w:line="240" w:lineRule="auto"/>
              <w:jc w:val="center"/>
              <w:rPr>
                <w:rFonts w:ascii="Calibri" w:hAnsi="Calibri"/>
                <w:szCs w:val="24"/>
              </w:rPr>
            </w:pPr>
            <w:r w:rsidRPr="00637F20">
              <w:rPr>
                <w:rFonts w:ascii="Calibri" w:hAnsi="Calibri"/>
                <w:szCs w:val="24"/>
              </w:rPr>
              <w:t>355</w:t>
            </w:r>
          </w:p>
        </w:tc>
        <w:tc>
          <w:tcPr>
            <w:tcW w:w="940" w:type="dxa"/>
            <w:tcBorders>
              <w:top w:val="nil"/>
              <w:left w:val="nil"/>
              <w:bottom w:val="single" w:sz="8" w:space="0" w:color="auto"/>
              <w:right w:val="single" w:sz="8" w:space="0" w:color="auto"/>
            </w:tcBorders>
            <w:vAlign w:val="center"/>
          </w:tcPr>
          <w:p w14:paraId="1ADDF8C9" w14:textId="6C026079" w:rsidR="00637F20" w:rsidRPr="00637F20" w:rsidRDefault="00637F20" w:rsidP="00F45FA7">
            <w:pPr>
              <w:spacing w:after="0" w:line="240" w:lineRule="auto"/>
              <w:jc w:val="center"/>
              <w:rPr>
                <w:rFonts w:ascii="Calibri" w:hAnsi="Calibri"/>
                <w:szCs w:val="24"/>
              </w:rPr>
            </w:pPr>
            <w:r w:rsidRPr="00637F20">
              <w:rPr>
                <w:rFonts w:ascii="Calibri" w:hAnsi="Calibri"/>
                <w:szCs w:val="24"/>
              </w:rPr>
              <w:t>365</w:t>
            </w:r>
          </w:p>
        </w:tc>
        <w:tc>
          <w:tcPr>
            <w:tcW w:w="1191" w:type="dxa"/>
            <w:tcBorders>
              <w:top w:val="nil"/>
              <w:left w:val="nil"/>
              <w:bottom w:val="single" w:sz="8" w:space="0" w:color="auto"/>
              <w:right w:val="single" w:sz="8" w:space="0" w:color="auto"/>
            </w:tcBorders>
            <w:vAlign w:val="center"/>
          </w:tcPr>
          <w:p w14:paraId="159F9FB1" w14:textId="25079F21" w:rsidR="00637F20" w:rsidRPr="00637F20" w:rsidRDefault="00637F20" w:rsidP="00F45FA7">
            <w:pPr>
              <w:spacing w:after="0" w:line="240" w:lineRule="auto"/>
              <w:jc w:val="center"/>
              <w:rPr>
                <w:rFonts w:ascii="Calibri" w:hAnsi="Calibri"/>
                <w:szCs w:val="24"/>
              </w:rPr>
            </w:pPr>
            <w:r w:rsidRPr="00637F20">
              <w:rPr>
                <w:rFonts w:ascii="Calibri" w:hAnsi="Calibri"/>
                <w:szCs w:val="24"/>
              </w:rPr>
              <w:t>145</w:t>
            </w:r>
          </w:p>
        </w:tc>
        <w:tc>
          <w:tcPr>
            <w:tcW w:w="926" w:type="dxa"/>
            <w:tcBorders>
              <w:top w:val="nil"/>
              <w:left w:val="nil"/>
              <w:bottom w:val="single" w:sz="8" w:space="0" w:color="auto"/>
              <w:right w:val="single" w:sz="8" w:space="0" w:color="auto"/>
            </w:tcBorders>
            <w:vAlign w:val="center"/>
          </w:tcPr>
          <w:p w14:paraId="381F1878" w14:textId="33B88D8E" w:rsidR="00637F20" w:rsidRPr="00637F20" w:rsidRDefault="00637F20" w:rsidP="00F45FA7">
            <w:pPr>
              <w:spacing w:after="0" w:line="240" w:lineRule="auto"/>
              <w:jc w:val="center"/>
              <w:rPr>
                <w:rFonts w:ascii="Calibri" w:hAnsi="Calibri"/>
                <w:szCs w:val="24"/>
              </w:rPr>
            </w:pPr>
            <w:r w:rsidRPr="00637F20">
              <w:rPr>
                <w:rFonts w:ascii="Calibri" w:hAnsi="Calibri"/>
                <w:szCs w:val="24"/>
              </w:rPr>
              <w:t>185</w:t>
            </w:r>
          </w:p>
        </w:tc>
        <w:tc>
          <w:tcPr>
            <w:tcW w:w="926" w:type="dxa"/>
            <w:tcBorders>
              <w:top w:val="nil"/>
              <w:left w:val="nil"/>
              <w:bottom w:val="single" w:sz="8" w:space="0" w:color="auto"/>
              <w:right w:val="single" w:sz="8" w:space="0" w:color="auto"/>
            </w:tcBorders>
          </w:tcPr>
          <w:p w14:paraId="5597CF59" w14:textId="5460A02F" w:rsidR="00637F20" w:rsidRPr="00637F20" w:rsidRDefault="00637F20" w:rsidP="00F45FA7">
            <w:pPr>
              <w:spacing w:after="0" w:line="240" w:lineRule="auto"/>
              <w:jc w:val="center"/>
              <w:rPr>
                <w:rFonts w:ascii="Calibri" w:hAnsi="Calibri"/>
                <w:szCs w:val="24"/>
              </w:rPr>
            </w:pPr>
            <w:r w:rsidRPr="00637F20">
              <w:rPr>
                <w:rFonts w:ascii="Calibri" w:hAnsi="Calibri"/>
                <w:szCs w:val="24"/>
              </w:rPr>
              <w:t>60</w:t>
            </w:r>
          </w:p>
        </w:tc>
      </w:tr>
      <w:tr w:rsidR="00637F20" w:rsidRPr="00637F20" w14:paraId="1807B643" w14:textId="3BFA6DE3" w:rsidTr="00637F20">
        <w:trPr>
          <w:trHeight w:val="264"/>
          <w:jc w:val="center"/>
        </w:trPr>
        <w:tc>
          <w:tcPr>
            <w:tcW w:w="394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20A6A13F" w14:textId="77777777" w:rsidR="00637F20" w:rsidRPr="00637F20" w:rsidRDefault="00637F20" w:rsidP="00326EB5">
            <w:pPr>
              <w:spacing w:after="0" w:line="240" w:lineRule="auto"/>
              <w:rPr>
                <w:rFonts w:ascii="Calibri" w:hAnsi="Calibri"/>
                <w:szCs w:val="24"/>
              </w:rPr>
            </w:pPr>
            <w:r w:rsidRPr="00637F20">
              <w:rPr>
                <w:rFonts w:ascii="Calibri" w:hAnsi="Calibri"/>
                <w:color w:val="000000"/>
                <w:szCs w:val="24"/>
              </w:rPr>
              <w:t>Other Children known to Lancashire CSC</w:t>
            </w:r>
          </w:p>
        </w:tc>
        <w:tc>
          <w:tcPr>
            <w:tcW w:w="1085"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3384A14A" w14:textId="77777777" w:rsidR="00637F20" w:rsidRPr="00637F20" w:rsidRDefault="00637F20" w:rsidP="00F45FA7">
            <w:pPr>
              <w:spacing w:after="0" w:line="240" w:lineRule="auto"/>
              <w:jc w:val="center"/>
              <w:rPr>
                <w:rFonts w:ascii="Calibri" w:hAnsi="Calibri"/>
                <w:szCs w:val="24"/>
              </w:rPr>
            </w:pPr>
            <w:r w:rsidRPr="00637F20">
              <w:rPr>
                <w:rFonts w:ascii="Calibri" w:hAnsi="Calibri"/>
                <w:szCs w:val="24"/>
              </w:rPr>
              <w:t>408</w:t>
            </w:r>
          </w:p>
        </w:tc>
        <w:tc>
          <w:tcPr>
            <w:tcW w:w="940" w:type="dxa"/>
            <w:tcBorders>
              <w:top w:val="nil"/>
              <w:left w:val="nil"/>
              <w:bottom w:val="single" w:sz="8" w:space="0" w:color="auto"/>
              <w:right w:val="single" w:sz="8" w:space="0" w:color="auto"/>
            </w:tcBorders>
            <w:vAlign w:val="center"/>
          </w:tcPr>
          <w:p w14:paraId="022C5E97" w14:textId="3F93DA07" w:rsidR="00637F20" w:rsidRPr="00637F20" w:rsidRDefault="00637F20" w:rsidP="00F45FA7">
            <w:pPr>
              <w:spacing w:after="0" w:line="240" w:lineRule="auto"/>
              <w:jc w:val="center"/>
              <w:rPr>
                <w:rFonts w:ascii="Calibri" w:hAnsi="Calibri"/>
                <w:szCs w:val="24"/>
              </w:rPr>
            </w:pPr>
            <w:r w:rsidRPr="00637F20">
              <w:rPr>
                <w:rFonts w:ascii="Calibri" w:hAnsi="Calibri"/>
                <w:szCs w:val="24"/>
              </w:rPr>
              <w:t>764</w:t>
            </w:r>
          </w:p>
        </w:tc>
        <w:tc>
          <w:tcPr>
            <w:tcW w:w="1191" w:type="dxa"/>
            <w:tcBorders>
              <w:top w:val="nil"/>
              <w:left w:val="nil"/>
              <w:bottom w:val="single" w:sz="8" w:space="0" w:color="auto"/>
              <w:right w:val="single" w:sz="8" w:space="0" w:color="auto"/>
            </w:tcBorders>
            <w:vAlign w:val="center"/>
          </w:tcPr>
          <w:p w14:paraId="41856E36" w14:textId="54E7C50E" w:rsidR="00637F20" w:rsidRPr="00637F20" w:rsidRDefault="00637F20" w:rsidP="00F45FA7">
            <w:pPr>
              <w:spacing w:after="0" w:line="240" w:lineRule="auto"/>
              <w:jc w:val="center"/>
              <w:rPr>
                <w:rFonts w:ascii="Calibri" w:hAnsi="Calibri"/>
                <w:szCs w:val="24"/>
              </w:rPr>
            </w:pPr>
            <w:r w:rsidRPr="00637F20">
              <w:rPr>
                <w:rFonts w:ascii="Calibri" w:hAnsi="Calibri"/>
                <w:szCs w:val="24"/>
              </w:rPr>
              <w:t>-</w:t>
            </w:r>
          </w:p>
        </w:tc>
        <w:tc>
          <w:tcPr>
            <w:tcW w:w="926" w:type="dxa"/>
            <w:tcBorders>
              <w:top w:val="nil"/>
              <w:left w:val="nil"/>
              <w:bottom w:val="single" w:sz="8" w:space="0" w:color="auto"/>
              <w:right w:val="single" w:sz="8" w:space="0" w:color="auto"/>
            </w:tcBorders>
            <w:vAlign w:val="center"/>
          </w:tcPr>
          <w:p w14:paraId="72115B09" w14:textId="4ED9C243" w:rsidR="00637F20" w:rsidRPr="00637F20" w:rsidRDefault="00637F20" w:rsidP="00F45FA7">
            <w:pPr>
              <w:spacing w:after="0" w:line="240" w:lineRule="auto"/>
              <w:jc w:val="center"/>
              <w:rPr>
                <w:rFonts w:ascii="Calibri" w:hAnsi="Calibri"/>
                <w:szCs w:val="24"/>
              </w:rPr>
            </w:pPr>
            <w:r w:rsidRPr="00637F20">
              <w:rPr>
                <w:rFonts w:ascii="Calibri" w:hAnsi="Calibri"/>
                <w:szCs w:val="24"/>
              </w:rPr>
              <w:t>-</w:t>
            </w:r>
          </w:p>
        </w:tc>
        <w:tc>
          <w:tcPr>
            <w:tcW w:w="926" w:type="dxa"/>
            <w:tcBorders>
              <w:top w:val="nil"/>
              <w:left w:val="nil"/>
              <w:bottom w:val="single" w:sz="8" w:space="0" w:color="auto"/>
              <w:right w:val="single" w:sz="8" w:space="0" w:color="auto"/>
            </w:tcBorders>
          </w:tcPr>
          <w:p w14:paraId="11566E2A" w14:textId="0E1BCC3F" w:rsidR="00637F20" w:rsidRPr="00637F20" w:rsidRDefault="00637F20" w:rsidP="00637F20">
            <w:pPr>
              <w:spacing w:after="0" w:line="240" w:lineRule="auto"/>
              <w:jc w:val="center"/>
              <w:rPr>
                <w:rFonts w:ascii="Calibri" w:hAnsi="Calibri"/>
                <w:szCs w:val="24"/>
              </w:rPr>
            </w:pPr>
            <w:r>
              <w:rPr>
                <w:rFonts w:ascii="Calibri" w:hAnsi="Calibri"/>
                <w:szCs w:val="24"/>
              </w:rPr>
              <w:t>-</w:t>
            </w:r>
          </w:p>
        </w:tc>
      </w:tr>
      <w:tr w:rsidR="00637F20" w:rsidRPr="00637F20" w14:paraId="236827AC" w14:textId="3BCD0CC9" w:rsidTr="00637F20">
        <w:trPr>
          <w:trHeight w:val="264"/>
          <w:jc w:val="center"/>
        </w:trPr>
        <w:tc>
          <w:tcPr>
            <w:tcW w:w="3946" w:type="dxa"/>
            <w:tcBorders>
              <w:top w:val="nil"/>
              <w:left w:val="single" w:sz="8" w:space="0" w:color="auto"/>
              <w:bottom w:val="double" w:sz="4" w:space="0" w:color="auto"/>
              <w:right w:val="single" w:sz="8" w:space="0" w:color="auto"/>
            </w:tcBorders>
            <w:noWrap/>
            <w:tcMar>
              <w:top w:w="0" w:type="dxa"/>
              <w:left w:w="108" w:type="dxa"/>
              <w:bottom w:w="0" w:type="dxa"/>
              <w:right w:w="108" w:type="dxa"/>
            </w:tcMar>
            <w:vAlign w:val="center"/>
          </w:tcPr>
          <w:p w14:paraId="7AE7D97D" w14:textId="77777777" w:rsidR="00637F20" w:rsidRPr="00637F20" w:rsidRDefault="00637F20" w:rsidP="00326EB5">
            <w:pPr>
              <w:spacing w:after="0" w:line="240" w:lineRule="auto"/>
              <w:rPr>
                <w:rFonts w:ascii="Calibri" w:hAnsi="Calibri"/>
                <w:szCs w:val="24"/>
              </w:rPr>
            </w:pPr>
            <w:r w:rsidRPr="00637F20">
              <w:rPr>
                <w:rFonts w:ascii="Calibri" w:hAnsi="Calibri"/>
                <w:color w:val="000000"/>
                <w:szCs w:val="24"/>
              </w:rPr>
              <w:t>Other Children Missing</w:t>
            </w:r>
          </w:p>
        </w:tc>
        <w:tc>
          <w:tcPr>
            <w:tcW w:w="1085" w:type="dxa"/>
            <w:tcBorders>
              <w:top w:val="nil"/>
              <w:left w:val="nil"/>
              <w:bottom w:val="double" w:sz="4" w:space="0" w:color="auto"/>
              <w:right w:val="single" w:sz="8" w:space="0" w:color="auto"/>
            </w:tcBorders>
            <w:noWrap/>
            <w:tcMar>
              <w:top w:w="0" w:type="dxa"/>
              <w:left w:w="108" w:type="dxa"/>
              <w:bottom w:w="0" w:type="dxa"/>
              <w:right w:w="108" w:type="dxa"/>
            </w:tcMar>
            <w:vAlign w:val="center"/>
          </w:tcPr>
          <w:p w14:paraId="2B8F969C" w14:textId="77777777" w:rsidR="00637F20" w:rsidRPr="00637F20" w:rsidRDefault="00637F20" w:rsidP="00F45FA7">
            <w:pPr>
              <w:spacing w:after="0" w:line="240" w:lineRule="auto"/>
              <w:jc w:val="center"/>
              <w:rPr>
                <w:rFonts w:ascii="Calibri" w:hAnsi="Calibri"/>
                <w:szCs w:val="24"/>
              </w:rPr>
            </w:pPr>
            <w:r w:rsidRPr="00637F20">
              <w:rPr>
                <w:rFonts w:ascii="Calibri" w:hAnsi="Calibri"/>
                <w:szCs w:val="24"/>
              </w:rPr>
              <w:t>1338</w:t>
            </w:r>
          </w:p>
        </w:tc>
        <w:tc>
          <w:tcPr>
            <w:tcW w:w="940" w:type="dxa"/>
            <w:tcBorders>
              <w:top w:val="nil"/>
              <w:left w:val="nil"/>
              <w:bottom w:val="double" w:sz="4" w:space="0" w:color="auto"/>
              <w:right w:val="single" w:sz="8" w:space="0" w:color="auto"/>
            </w:tcBorders>
            <w:vAlign w:val="center"/>
          </w:tcPr>
          <w:p w14:paraId="3E919E70" w14:textId="35B67768" w:rsidR="00637F20" w:rsidRPr="00637F20" w:rsidRDefault="00637F20" w:rsidP="00F45FA7">
            <w:pPr>
              <w:spacing w:after="0" w:line="240" w:lineRule="auto"/>
              <w:jc w:val="center"/>
              <w:rPr>
                <w:rFonts w:ascii="Calibri" w:hAnsi="Calibri"/>
                <w:szCs w:val="24"/>
              </w:rPr>
            </w:pPr>
            <w:r w:rsidRPr="00637F20">
              <w:rPr>
                <w:rFonts w:ascii="Calibri" w:hAnsi="Calibri"/>
                <w:szCs w:val="24"/>
              </w:rPr>
              <w:t>742</w:t>
            </w:r>
          </w:p>
        </w:tc>
        <w:tc>
          <w:tcPr>
            <w:tcW w:w="1191" w:type="dxa"/>
            <w:tcBorders>
              <w:top w:val="nil"/>
              <w:left w:val="nil"/>
              <w:bottom w:val="double" w:sz="4" w:space="0" w:color="auto"/>
              <w:right w:val="single" w:sz="8" w:space="0" w:color="auto"/>
            </w:tcBorders>
            <w:vAlign w:val="center"/>
          </w:tcPr>
          <w:p w14:paraId="13316869" w14:textId="5A7F9D19" w:rsidR="00637F20" w:rsidRPr="00637F20" w:rsidRDefault="00637F20" w:rsidP="00F45FA7">
            <w:pPr>
              <w:spacing w:after="0" w:line="240" w:lineRule="auto"/>
              <w:jc w:val="center"/>
              <w:rPr>
                <w:rFonts w:ascii="Calibri" w:hAnsi="Calibri"/>
                <w:szCs w:val="24"/>
              </w:rPr>
            </w:pPr>
            <w:r w:rsidRPr="00637F20">
              <w:rPr>
                <w:rFonts w:ascii="Calibri" w:hAnsi="Calibri"/>
                <w:szCs w:val="24"/>
              </w:rPr>
              <w:t>-</w:t>
            </w:r>
          </w:p>
        </w:tc>
        <w:tc>
          <w:tcPr>
            <w:tcW w:w="926" w:type="dxa"/>
            <w:tcBorders>
              <w:top w:val="nil"/>
              <w:left w:val="nil"/>
              <w:bottom w:val="double" w:sz="4" w:space="0" w:color="auto"/>
              <w:right w:val="single" w:sz="8" w:space="0" w:color="auto"/>
            </w:tcBorders>
            <w:vAlign w:val="center"/>
          </w:tcPr>
          <w:p w14:paraId="50EE2EA8" w14:textId="12FE6347" w:rsidR="00637F20" w:rsidRPr="00637F20" w:rsidRDefault="00637F20" w:rsidP="00F45FA7">
            <w:pPr>
              <w:spacing w:after="0" w:line="240" w:lineRule="auto"/>
              <w:jc w:val="center"/>
              <w:rPr>
                <w:rFonts w:ascii="Calibri" w:hAnsi="Calibri"/>
                <w:szCs w:val="24"/>
              </w:rPr>
            </w:pPr>
            <w:r w:rsidRPr="00637F20">
              <w:rPr>
                <w:rFonts w:ascii="Calibri" w:hAnsi="Calibri"/>
                <w:szCs w:val="24"/>
              </w:rPr>
              <w:t>-</w:t>
            </w:r>
          </w:p>
        </w:tc>
        <w:tc>
          <w:tcPr>
            <w:tcW w:w="926" w:type="dxa"/>
            <w:tcBorders>
              <w:top w:val="nil"/>
              <w:left w:val="nil"/>
              <w:bottom w:val="double" w:sz="4" w:space="0" w:color="auto"/>
              <w:right w:val="single" w:sz="8" w:space="0" w:color="auto"/>
            </w:tcBorders>
          </w:tcPr>
          <w:p w14:paraId="44705875" w14:textId="5B7757BD" w:rsidR="00637F20" w:rsidRPr="00637F20" w:rsidRDefault="00637F20" w:rsidP="00F45FA7">
            <w:pPr>
              <w:spacing w:after="0" w:line="240" w:lineRule="auto"/>
              <w:jc w:val="center"/>
              <w:rPr>
                <w:rFonts w:ascii="Calibri" w:hAnsi="Calibri"/>
                <w:szCs w:val="24"/>
              </w:rPr>
            </w:pPr>
            <w:r>
              <w:rPr>
                <w:rFonts w:ascii="Calibri" w:hAnsi="Calibri"/>
                <w:szCs w:val="24"/>
              </w:rPr>
              <w:t>-</w:t>
            </w:r>
          </w:p>
        </w:tc>
      </w:tr>
      <w:tr w:rsidR="00637F20" w:rsidRPr="006A0600" w14:paraId="6991B972" w14:textId="24FE4763" w:rsidTr="00637F20">
        <w:trPr>
          <w:trHeight w:val="264"/>
          <w:jc w:val="center"/>
        </w:trPr>
        <w:tc>
          <w:tcPr>
            <w:tcW w:w="3946" w:type="dxa"/>
            <w:tcBorders>
              <w:top w:val="double" w:sz="4" w:space="0" w:color="auto"/>
              <w:left w:val="single" w:sz="8" w:space="0" w:color="auto"/>
              <w:bottom w:val="double" w:sz="4" w:space="0" w:color="auto"/>
              <w:right w:val="single" w:sz="8" w:space="0" w:color="auto"/>
            </w:tcBorders>
            <w:noWrap/>
            <w:tcMar>
              <w:top w:w="0" w:type="dxa"/>
              <w:left w:w="108" w:type="dxa"/>
              <w:bottom w:w="0" w:type="dxa"/>
              <w:right w:w="108" w:type="dxa"/>
            </w:tcMar>
            <w:vAlign w:val="center"/>
          </w:tcPr>
          <w:p w14:paraId="6DC6C21B" w14:textId="6CBAC150" w:rsidR="00637F20" w:rsidRPr="00637F20" w:rsidRDefault="00637F20" w:rsidP="00326EB5">
            <w:pPr>
              <w:spacing w:after="0" w:line="240" w:lineRule="auto"/>
              <w:rPr>
                <w:rFonts w:ascii="Calibri" w:hAnsi="Calibri"/>
                <w:b/>
                <w:color w:val="000000"/>
                <w:szCs w:val="24"/>
              </w:rPr>
            </w:pPr>
            <w:r w:rsidRPr="00637F20">
              <w:rPr>
                <w:rFonts w:ascii="Calibri" w:hAnsi="Calibri"/>
                <w:b/>
                <w:color w:val="000000"/>
                <w:szCs w:val="24"/>
              </w:rPr>
              <w:t>Children Missing within Lancashire boundaries</w:t>
            </w:r>
          </w:p>
        </w:tc>
        <w:tc>
          <w:tcPr>
            <w:tcW w:w="1085" w:type="dxa"/>
            <w:tcBorders>
              <w:top w:val="double" w:sz="4" w:space="0" w:color="auto"/>
              <w:left w:val="nil"/>
              <w:bottom w:val="double" w:sz="4" w:space="0" w:color="auto"/>
              <w:right w:val="single" w:sz="8" w:space="0" w:color="auto"/>
            </w:tcBorders>
            <w:noWrap/>
            <w:tcMar>
              <w:top w:w="0" w:type="dxa"/>
              <w:left w:w="108" w:type="dxa"/>
              <w:bottom w:w="0" w:type="dxa"/>
              <w:right w:w="108" w:type="dxa"/>
            </w:tcMar>
            <w:vAlign w:val="center"/>
          </w:tcPr>
          <w:p w14:paraId="7D1170BA" w14:textId="77777777" w:rsidR="00637F20" w:rsidRPr="00637F20" w:rsidRDefault="00637F20" w:rsidP="00F45FA7">
            <w:pPr>
              <w:spacing w:after="0" w:line="240" w:lineRule="auto"/>
              <w:jc w:val="center"/>
              <w:rPr>
                <w:rFonts w:ascii="Calibri" w:hAnsi="Calibri"/>
                <w:b/>
                <w:color w:val="000000"/>
                <w:szCs w:val="24"/>
              </w:rPr>
            </w:pPr>
            <w:r w:rsidRPr="00637F20">
              <w:rPr>
                <w:rFonts w:ascii="Calibri" w:hAnsi="Calibri"/>
                <w:b/>
                <w:color w:val="000000"/>
                <w:szCs w:val="24"/>
              </w:rPr>
              <w:t>2456</w:t>
            </w:r>
          </w:p>
        </w:tc>
        <w:tc>
          <w:tcPr>
            <w:tcW w:w="940" w:type="dxa"/>
            <w:tcBorders>
              <w:top w:val="double" w:sz="4" w:space="0" w:color="auto"/>
              <w:left w:val="nil"/>
              <w:bottom w:val="double" w:sz="4" w:space="0" w:color="auto"/>
              <w:right w:val="single" w:sz="8" w:space="0" w:color="auto"/>
            </w:tcBorders>
            <w:vAlign w:val="center"/>
          </w:tcPr>
          <w:p w14:paraId="211E9791" w14:textId="582B4645" w:rsidR="00637F20" w:rsidRPr="00637F20" w:rsidRDefault="00637F20" w:rsidP="00F45FA7">
            <w:pPr>
              <w:spacing w:after="0" w:line="240" w:lineRule="auto"/>
              <w:jc w:val="center"/>
              <w:rPr>
                <w:rFonts w:ascii="Calibri" w:hAnsi="Calibri"/>
                <w:b/>
                <w:szCs w:val="24"/>
              </w:rPr>
            </w:pPr>
            <w:r w:rsidRPr="00637F20">
              <w:rPr>
                <w:rFonts w:ascii="Calibri" w:hAnsi="Calibri"/>
                <w:b/>
                <w:szCs w:val="24"/>
              </w:rPr>
              <w:t>2222</w:t>
            </w:r>
          </w:p>
        </w:tc>
        <w:tc>
          <w:tcPr>
            <w:tcW w:w="1191" w:type="dxa"/>
            <w:tcBorders>
              <w:top w:val="double" w:sz="4" w:space="0" w:color="auto"/>
              <w:left w:val="nil"/>
              <w:bottom w:val="double" w:sz="4" w:space="0" w:color="auto"/>
              <w:right w:val="single" w:sz="8" w:space="0" w:color="auto"/>
            </w:tcBorders>
            <w:vAlign w:val="center"/>
          </w:tcPr>
          <w:p w14:paraId="546553D1" w14:textId="69048E1C" w:rsidR="00637F20" w:rsidRPr="00637F20" w:rsidRDefault="00637F20" w:rsidP="00F45FA7">
            <w:pPr>
              <w:spacing w:after="0" w:line="240" w:lineRule="auto"/>
              <w:jc w:val="center"/>
              <w:rPr>
                <w:rFonts w:ascii="Calibri" w:hAnsi="Calibri"/>
                <w:b/>
                <w:szCs w:val="24"/>
              </w:rPr>
            </w:pPr>
            <w:r w:rsidRPr="00637F20">
              <w:rPr>
                <w:rFonts w:ascii="Calibri" w:hAnsi="Calibri"/>
                <w:b/>
                <w:szCs w:val="24"/>
              </w:rPr>
              <w:t>891</w:t>
            </w:r>
          </w:p>
        </w:tc>
        <w:tc>
          <w:tcPr>
            <w:tcW w:w="926" w:type="dxa"/>
            <w:tcBorders>
              <w:top w:val="double" w:sz="4" w:space="0" w:color="auto"/>
              <w:left w:val="nil"/>
              <w:bottom w:val="double" w:sz="4" w:space="0" w:color="auto"/>
              <w:right w:val="single" w:sz="8" w:space="0" w:color="auto"/>
            </w:tcBorders>
            <w:vAlign w:val="center"/>
          </w:tcPr>
          <w:p w14:paraId="54B1C7F7" w14:textId="141E73A8" w:rsidR="00637F20" w:rsidRPr="00637F20" w:rsidRDefault="00637F20" w:rsidP="00F45FA7">
            <w:pPr>
              <w:spacing w:after="0" w:line="240" w:lineRule="auto"/>
              <w:jc w:val="center"/>
              <w:rPr>
                <w:rFonts w:ascii="Calibri" w:hAnsi="Calibri"/>
                <w:b/>
                <w:szCs w:val="24"/>
              </w:rPr>
            </w:pPr>
            <w:r w:rsidRPr="00637F20">
              <w:rPr>
                <w:rFonts w:ascii="Calibri" w:hAnsi="Calibri"/>
                <w:b/>
                <w:szCs w:val="24"/>
              </w:rPr>
              <w:t>1148</w:t>
            </w:r>
          </w:p>
        </w:tc>
        <w:tc>
          <w:tcPr>
            <w:tcW w:w="926" w:type="dxa"/>
            <w:tcBorders>
              <w:top w:val="double" w:sz="4" w:space="0" w:color="auto"/>
              <w:left w:val="nil"/>
              <w:bottom w:val="double" w:sz="4" w:space="0" w:color="auto"/>
              <w:right w:val="single" w:sz="8" w:space="0" w:color="auto"/>
            </w:tcBorders>
            <w:vAlign w:val="center"/>
          </w:tcPr>
          <w:p w14:paraId="4A05745C" w14:textId="19EE1926" w:rsidR="00637F20" w:rsidRPr="00637F20" w:rsidRDefault="00637F20" w:rsidP="00637F20">
            <w:pPr>
              <w:spacing w:after="0" w:line="240" w:lineRule="auto"/>
              <w:jc w:val="center"/>
              <w:rPr>
                <w:rFonts w:ascii="Calibri" w:hAnsi="Calibri"/>
                <w:b/>
                <w:szCs w:val="24"/>
              </w:rPr>
            </w:pPr>
            <w:r w:rsidRPr="00637F20">
              <w:rPr>
                <w:rFonts w:ascii="Calibri" w:hAnsi="Calibri"/>
                <w:b/>
                <w:szCs w:val="24"/>
              </w:rPr>
              <w:t>413</w:t>
            </w:r>
          </w:p>
        </w:tc>
      </w:tr>
    </w:tbl>
    <w:p w14:paraId="50BCC3A5" w14:textId="77777777" w:rsidR="00167C5B" w:rsidRPr="006A0600" w:rsidRDefault="00167C5B" w:rsidP="001F4A6D">
      <w:pPr>
        <w:spacing w:before="120" w:after="120" w:line="288" w:lineRule="auto"/>
        <w:rPr>
          <w:rStyle w:val="SubtleReference"/>
          <w:highlight w:val="yellow"/>
        </w:rPr>
      </w:pPr>
    </w:p>
    <w:p w14:paraId="4097832E" w14:textId="77777777" w:rsidR="00F45FA7" w:rsidRPr="006A0600" w:rsidRDefault="00F45FA7" w:rsidP="001F4A6D">
      <w:pPr>
        <w:spacing w:before="120" w:after="120" w:line="288" w:lineRule="auto"/>
        <w:rPr>
          <w:rStyle w:val="SubtleReference"/>
          <w:highlight w:val="yellow"/>
        </w:rPr>
      </w:pPr>
    </w:p>
    <w:p w14:paraId="0F904345" w14:textId="77777777" w:rsidR="00F45FA7" w:rsidRPr="006A0600" w:rsidRDefault="00F45FA7" w:rsidP="001F4A6D">
      <w:pPr>
        <w:spacing w:before="120" w:after="120" w:line="288" w:lineRule="auto"/>
        <w:rPr>
          <w:rStyle w:val="SubtleReference"/>
          <w:highlight w:val="yellow"/>
        </w:rPr>
      </w:pPr>
    </w:p>
    <w:p w14:paraId="168427ED" w14:textId="77777777" w:rsidR="00FB4407" w:rsidRPr="00637F20" w:rsidRDefault="00FB4407" w:rsidP="001F4A6D">
      <w:pPr>
        <w:spacing w:before="120" w:after="120" w:line="288" w:lineRule="auto"/>
        <w:rPr>
          <w:rStyle w:val="SubtleReference"/>
        </w:rPr>
      </w:pPr>
      <w:r w:rsidRPr="00637F20">
        <w:rPr>
          <w:rStyle w:val="SubtleReference"/>
        </w:rPr>
        <w:lastRenderedPageBreak/>
        <w:t>Comment:</w:t>
      </w:r>
    </w:p>
    <w:p w14:paraId="7F52458C" w14:textId="640F4D61" w:rsidR="00FB4407" w:rsidRPr="00637F20" w:rsidRDefault="00B01CE6" w:rsidP="005511C1">
      <w:pPr>
        <w:pStyle w:val="ListParagraph"/>
        <w:numPr>
          <w:ilvl w:val="0"/>
          <w:numId w:val="21"/>
        </w:numPr>
        <w:spacing w:before="120" w:after="120" w:line="288" w:lineRule="auto"/>
        <w:jc w:val="both"/>
        <w:rPr>
          <w:sz w:val="22"/>
        </w:rPr>
      </w:pPr>
      <w:r w:rsidRPr="00637F20">
        <w:rPr>
          <w:sz w:val="22"/>
        </w:rPr>
        <w:t xml:space="preserve">Over the whole year, </w:t>
      </w:r>
      <w:r w:rsidR="00FB4407" w:rsidRPr="00637F20">
        <w:rPr>
          <w:b/>
          <w:sz w:val="22"/>
        </w:rPr>
        <w:t>22</w:t>
      </w:r>
      <w:r w:rsidR="00FB4407" w:rsidRPr="00637F20">
        <w:rPr>
          <w:sz w:val="22"/>
        </w:rPr>
        <w:t xml:space="preserve"> ou</w:t>
      </w:r>
      <w:r w:rsidRPr="00637F20">
        <w:rPr>
          <w:sz w:val="22"/>
        </w:rPr>
        <w:t>t of 100 children looked after we</w:t>
      </w:r>
      <w:r w:rsidR="00FB4407" w:rsidRPr="00637F20">
        <w:rPr>
          <w:sz w:val="22"/>
        </w:rPr>
        <w:t>re reported missing</w:t>
      </w:r>
      <w:r w:rsidRPr="00637F20">
        <w:rPr>
          <w:sz w:val="22"/>
        </w:rPr>
        <w:t xml:space="preserve"> in 2014/15, </w:t>
      </w:r>
      <w:r w:rsidR="00F119D9" w:rsidRPr="00637F20">
        <w:rPr>
          <w:sz w:val="22"/>
        </w:rPr>
        <w:t xml:space="preserve">slightly less than the </w:t>
      </w:r>
      <w:r w:rsidR="00F119D9" w:rsidRPr="00637F20">
        <w:rPr>
          <w:b/>
          <w:sz w:val="22"/>
        </w:rPr>
        <w:t>24</w:t>
      </w:r>
      <w:r w:rsidR="00F119D9" w:rsidRPr="00637F20">
        <w:rPr>
          <w:sz w:val="22"/>
        </w:rPr>
        <w:t xml:space="preserve"> out of 100 children</w:t>
      </w:r>
      <w:r w:rsidR="00C26FB3" w:rsidRPr="00637F20">
        <w:rPr>
          <w:sz w:val="22"/>
        </w:rPr>
        <w:t xml:space="preserve"> in 13/14</w:t>
      </w:r>
      <w:r w:rsidRPr="00637F20">
        <w:rPr>
          <w:sz w:val="22"/>
        </w:rPr>
        <w:t>.</w:t>
      </w:r>
      <w:r w:rsidR="00FF00AF" w:rsidRPr="00637F20">
        <w:rPr>
          <w:sz w:val="22"/>
        </w:rPr>
        <w:t xml:space="preserve"> The figure dropped to around </w:t>
      </w:r>
      <w:r w:rsidR="00FF00AF" w:rsidRPr="00637F20">
        <w:rPr>
          <w:b/>
          <w:sz w:val="22"/>
        </w:rPr>
        <w:t>9</w:t>
      </w:r>
      <w:r w:rsidR="00FF00AF" w:rsidRPr="00637F20">
        <w:rPr>
          <w:sz w:val="22"/>
        </w:rPr>
        <w:t xml:space="preserve"> out of 100 in 15/16, with </w:t>
      </w:r>
      <w:r w:rsidR="00FF00AF" w:rsidRPr="00637F20">
        <w:rPr>
          <w:b/>
          <w:sz w:val="22"/>
        </w:rPr>
        <w:t>11</w:t>
      </w:r>
      <w:r w:rsidR="00FF00AF" w:rsidRPr="00637F20">
        <w:rPr>
          <w:sz w:val="22"/>
        </w:rPr>
        <w:t xml:space="preserve"> out of 100 in 16/17.</w:t>
      </w:r>
    </w:p>
    <w:p w14:paraId="124312CF" w14:textId="7C484A02" w:rsidR="00FB4407" w:rsidRPr="00637F20" w:rsidRDefault="00FB4407" w:rsidP="005511C1">
      <w:pPr>
        <w:pStyle w:val="ListParagraph"/>
        <w:numPr>
          <w:ilvl w:val="0"/>
          <w:numId w:val="21"/>
        </w:numPr>
        <w:spacing w:before="120" w:after="120" w:line="288" w:lineRule="auto"/>
        <w:jc w:val="both"/>
        <w:rPr>
          <w:sz w:val="22"/>
        </w:rPr>
      </w:pPr>
      <w:r w:rsidRPr="00637F20">
        <w:rPr>
          <w:sz w:val="22"/>
        </w:rPr>
        <w:t xml:space="preserve">The numbers represent the number of </w:t>
      </w:r>
      <w:r w:rsidR="00BB6F59" w:rsidRPr="00637F20">
        <w:rPr>
          <w:sz w:val="22"/>
        </w:rPr>
        <w:t xml:space="preserve">unique </w:t>
      </w:r>
      <w:r w:rsidRPr="00637F20">
        <w:rPr>
          <w:sz w:val="22"/>
        </w:rPr>
        <w:t>children looked after, and some children have multi</w:t>
      </w:r>
      <w:r w:rsidR="003D08EF" w:rsidRPr="00637F20">
        <w:rPr>
          <w:sz w:val="22"/>
        </w:rPr>
        <w:t>ple instances of going missing</w:t>
      </w:r>
    </w:p>
    <w:p w14:paraId="323547EC" w14:textId="77777777" w:rsidR="00FB4407" w:rsidRPr="00637F20" w:rsidRDefault="00FB4407" w:rsidP="005511C1">
      <w:pPr>
        <w:pStyle w:val="ListParagraph"/>
        <w:numPr>
          <w:ilvl w:val="0"/>
          <w:numId w:val="21"/>
        </w:numPr>
        <w:spacing w:before="120" w:after="120" w:line="288" w:lineRule="auto"/>
        <w:jc w:val="both"/>
        <w:rPr>
          <w:sz w:val="22"/>
        </w:rPr>
      </w:pPr>
      <w:r w:rsidRPr="00637F20">
        <w:rPr>
          <w:sz w:val="22"/>
        </w:rPr>
        <w:t>LINX have welcomed the changing</w:t>
      </w:r>
      <w:r w:rsidR="00223F27" w:rsidRPr="00637F20">
        <w:rPr>
          <w:sz w:val="22"/>
        </w:rPr>
        <w:t xml:space="preserve"> protocols for children missing</w:t>
      </w:r>
      <w:r w:rsidRPr="00637F20">
        <w:rPr>
          <w:sz w:val="22"/>
        </w:rPr>
        <w:t xml:space="preserve"> and feel this is good</w:t>
      </w:r>
      <w:r w:rsidR="002167B2" w:rsidRPr="00637F20">
        <w:rPr>
          <w:sz w:val="22"/>
        </w:rPr>
        <w:t xml:space="preserve"> and that they are listened to</w:t>
      </w:r>
      <w:r w:rsidR="00223F27" w:rsidRPr="00637F20">
        <w:rPr>
          <w:sz w:val="22"/>
        </w:rPr>
        <w:t>, however are worried about those individuals that do actually go missing.</w:t>
      </w:r>
    </w:p>
    <w:p w14:paraId="5B33940D" w14:textId="77777777" w:rsidR="00FB4407" w:rsidRPr="0078644B" w:rsidRDefault="0011131C" w:rsidP="001F4A6D">
      <w:pPr>
        <w:spacing w:before="240" w:after="120" w:line="288" w:lineRule="auto"/>
        <w:rPr>
          <w:rStyle w:val="IntenseReference"/>
        </w:rPr>
      </w:pPr>
      <w:r w:rsidRPr="0078644B">
        <w:rPr>
          <w:noProof/>
          <w:lang w:eastAsia="en-GB"/>
        </w:rPr>
        <w:drawing>
          <wp:anchor distT="0" distB="0" distL="114300" distR="114300" simplePos="0" relativeHeight="251664384" behindDoc="1" locked="0" layoutInCell="1" allowOverlap="1" wp14:anchorId="318647C0" wp14:editId="077B5B4F">
            <wp:simplePos x="0" y="0"/>
            <wp:positionH relativeFrom="column">
              <wp:posOffset>4468495</wp:posOffset>
            </wp:positionH>
            <wp:positionV relativeFrom="paragraph">
              <wp:posOffset>71120</wp:posOffset>
            </wp:positionV>
            <wp:extent cx="1469390" cy="882015"/>
            <wp:effectExtent l="0" t="0" r="0" b="0"/>
            <wp:wrapTight wrapText="bothSides">
              <wp:wrapPolygon edited="0">
                <wp:start x="0" y="0"/>
                <wp:lineTo x="0" y="20994"/>
                <wp:lineTo x="21283" y="20994"/>
                <wp:lineTo x="21283" y="0"/>
                <wp:lineTo x="0" y="0"/>
              </wp:wrapPolygon>
            </wp:wrapTight>
            <wp:docPr id="11" name="Picture 13" descr="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sults.jpg"/>
                    <pic:cNvPicPr>
                      <a:picLocks noChangeAspect="1" noChangeArrowheads="1"/>
                    </pic:cNvPicPr>
                  </pic:nvPicPr>
                  <pic:blipFill>
                    <a:blip r:embed="rId13">
                      <a:lum bright="30000" contrast="-16000"/>
                      <a:extLst>
                        <a:ext uri="{28A0092B-C50C-407E-A947-70E740481C1C}">
                          <a14:useLocalDpi xmlns:a14="http://schemas.microsoft.com/office/drawing/2010/main" val="0"/>
                        </a:ext>
                      </a:extLst>
                    </a:blip>
                    <a:srcRect/>
                    <a:stretch>
                      <a:fillRect/>
                    </a:stretch>
                  </pic:blipFill>
                  <pic:spPr bwMode="auto">
                    <a:xfrm>
                      <a:off x="0" y="0"/>
                      <a:ext cx="1469390" cy="882015"/>
                    </a:xfrm>
                    <a:prstGeom prst="rect">
                      <a:avLst/>
                    </a:prstGeom>
                    <a:noFill/>
                  </pic:spPr>
                </pic:pic>
              </a:graphicData>
            </a:graphic>
            <wp14:sizeRelH relativeFrom="page">
              <wp14:pctWidth>0</wp14:pctWidth>
            </wp14:sizeRelH>
            <wp14:sizeRelV relativeFrom="page">
              <wp14:pctHeight>0</wp14:pctHeight>
            </wp14:sizeRelV>
          </wp:anchor>
        </w:drawing>
      </w:r>
      <w:r w:rsidR="00FB4407" w:rsidRPr="0078644B">
        <w:rPr>
          <w:rStyle w:val="IntenseReference"/>
        </w:rPr>
        <w:t>Outcomes for Children Looked After</w:t>
      </w:r>
    </w:p>
    <w:p w14:paraId="64C39F2C" w14:textId="77777777" w:rsidR="00FB4407" w:rsidRPr="0078644B" w:rsidRDefault="00FB4407" w:rsidP="00177514">
      <w:pPr>
        <w:spacing w:after="120" w:line="288" w:lineRule="auto"/>
        <w:jc w:val="both"/>
        <w:rPr>
          <w:sz w:val="22"/>
        </w:rPr>
      </w:pPr>
      <w:r w:rsidRPr="0078644B">
        <w:rPr>
          <w:sz w:val="22"/>
        </w:rPr>
        <w:t>Outcomes data from education is displayed by academic year rather than financial year.</w:t>
      </w:r>
    </w:p>
    <w:p w14:paraId="3FBE3CC4" w14:textId="77777777" w:rsidR="00FB4407" w:rsidRPr="0078644B" w:rsidRDefault="00FB4407" w:rsidP="006C30AB">
      <w:pPr>
        <w:spacing w:after="120" w:line="288" w:lineRule="auto"/>
        <w:rPr>
          <w:b/>
          <w:sz w:val="22"/>
        </w:rPr>
      </w:pPr>
      <w:r w:rsidRPr="0078644B">
        <w:rPr>
          <w:b/>
          <w:sz w:val="22"/>
        </w:rPr>
        <w:t>Educational Attainment of Children Looked After</w:t>
      </w:r>
    </w:p>
    <w:p w14:paraId="002E069F" w14:textId="77777777" w:rsidR="00FB4407" w:rsidRPr="0078644B" w:rsidRDefault="00FB4407" w:rsidP="00177514">
      <w:pPr>
        <w:spacing w:after="120" w:line="288" w:lineRule="auto"/>
        <w:jc w:val="both"/>
        <w:rPr>
          <w:sz w:val="22"/>
        </w:rPr>
      </w:pPr>
      <w:r w:rsidRPr="0078644B">
        <w:rPr>
          <w:sz w:val="22"/>
        </w:rPr>
        <w:t>The key indicator used to measure attainment is the number of children and young people who get 5 GCSEs at grades A* to C including English and Maths:</w:t>
      </w:r>
    </w:p>
    <w:p w14:paraId="00C0A5F5" w14:textId="32F5E002" w:rsidR="00FB4407" w:rsidRPr="0078644B" w:rsidRDefault="00920BD6" w:rsidP="004275EB">
      <w:pPr>
        <w:pStyle w:val="ListParagraph"/>
        <w:numPr>
          <w:ilvl w:val="0"/>
          <w:numId w:val="7"/>
        </w:numPr>
        <w:spacing w:after="120" w:line="288" w:lineRule="auto"/>
        <w:jc w:val="both"/>
        <w:rPr>
          <w:sz w:val="22"/>
        </w:rPr>
      </w:pPr>
      <w:r w:rsidRPr="0078644B">
        <w:rPr>
          <w:sz w:val="22"/>
        </w:rPr>
        <w:t>Performance for 2014/15</w:t>
      </w:r>
      <w:r w:rsidR="00FB4407" w:rsidRPr="0078644B">
        <w:rPr>
          <w:sz w:val="22"/>
        </w:rPr>
        <w:t xml:space="preserve"> has been published and performance </w:t>
      </w:r>
      <w:r w:rsidRPr="0078644B">
        <w:rPr>
          <w:sz w:val="22"/>
        </w:rPr>
        <w:t>increased to 14% from 8% the previous year.</w:t>
      </w:r>
    </w:p>
    <w:p w14:paraId="79AB5136" w14:textId="098D5649" w:rsidR="00FB4407" w:rsidRPr="0078644B" w:rsidRDefault="00FB4407" w:rsidP="004275EB">
      <w:pPr>
        <w:pStyle w:val="ListParagraph"/>
        <w:numPr>
          <w:ilvl w:val="0"/>
          <w:numId w:val="7"/>
        </w:numPr>
        <w:spacing w:after="120" w:line="288" w:lineRule="auto"/>
        <w:jc w:val="both"/>
        <w:rPr>
          <w:sz w:val="22"/>
        </w:rPr>
      </w:pPr>
      <w:r w:rsidRPr="0078644B">
        <w:rPr>
          <w:sz w:val="22"/>
        </w:rPr>
        <w:t xml:space="preserve">CLA attainment remains significantly lower than attainment for all children and young people of whom </w:t>
      </w:r>
      <w:r w:rsidR="00920BD6" w:rsidRPr="0078644B">
        <w:rPr>
          <w:sz w:val="22"/>
        </w:rPr>
        <w:t xml:space="preserve">almost </w:t>
      </w:r>
      <w:r w:rsidRPr="0078644B">
        <w:rPr>
          <w:b/>
          <w:sz w:val="22"/>
        </w:rPr>
        <w:t>6</w:t>
      </w:r>
      <w:r w:rsidRPr="0078644B">
        <w:rPr>
          <w:sz w:val="22"/>
        </w:rPr>
        <w:t xml:space="preserve"> out 10 achieve 5 GCSEs at A*-C</w:t>
      </w:r>
      <w:r w:rsidR="00920BD6" w:rsidRPr="0078644B">
        <w:rPr>
          <w:sz w:val="22"/>
        </w:rPr>
        <w:t xml:space="preserve"> including English and maths.</w:t>
      </w:r>
    </w:p>
    <w:tbl>
      <w:tblPr>
        <w:tblW w:w="11204" w:type="dxa"/>
        <w:tblInd w:w="-897" w:type="dxa"/>
        <w:tblLook w:val="00A0" w:firstRow="1" w:lastRow="0" w:firstColumn="1" w:lastColumn="0" w:noHBand="0" w:noVBand="0"/>
      </w:tblPr>
      <w:tblGrid>
        <w:gridCol w:w="1098"/>
        <w:gridCol w:w="905"/>
        <w:gridCol w:w="814"/>
        <w:gridCol w:w="915"/>
        <w:gridCol w:w="2245"/>
        <w:gridCol w:w="863"/>
        <w:gridCol w:w="4364"/>
      </w:tblGrid>
      <w:tr w:rsidR="00B5708A" w:rsidRPr="0078644B" w14:paraId="137600A4" w14:textId="77777777" w:rsidTr="00D05EF3">
        <w:trPr>
          <w:trHeight w:val="317"/>
        </w:trPr>
        <w:tc>
          <w:tcPr>
            <w:tcW w:w="1098" w:type="dxa"/>
            <w:tcBorders>
              <w:top w:val="nil"/>
              <w:left w:val="nil"/>
              <w:bottom w:val="nil"/>
              <w:right w:val="nil"/>
            </w:tcBorders>
            <w:noWrap/>
            <w:vAlign w:val="bottom"/>
          </w:tcPr>
          <w:p w14:paraId="3C578F72" w14:textId="77777777" w:rsidR="00B5708A" w:rsidRPr="0078644B" w:rsidRDefault="00B5708A" w:rsidP="00FF53A9">
            <w:pPr>
              <w:spacing w:after="0" w:line="240" w:lineRule="auto"/>
              <w:rPr>
                <w:rFonts w:cs="Arial"/>
                <w:color w:val="000000"/>
                <w:szCs w:val="24"/>
                <w:lang w:eastAsia="en-GB"/>
              </w:rPr>
            </w:pPr>
          </w:p>
        </w:tc>
        <w:tc>
          <w:tcPr>
            <w:tcW w:w="2634" w:type="dxa"/>
            <w:gridSpan w:val="3"/>
            <w:tcBorders>
              <w:top w:val="single" w:sz="4" w:space="0" w:color="auto"/>
              <w:left w:val="single" w:sz="4" w:space="0" w:color="auto"/>
              <w:bottom w:val="single" w:sz="4" w:space="0" w:color="auto"/>
              <w:right w:val="single" w:sz="4" w:space="0" w:color="auto"/>
            </w:tcBorders>
            <w:shd w:val="clear" w:color="000000" w:fill="EAF1DD"/>
            <w:noWrap/>
            <w:vAlign w:val="center"/>
          </w:tcPr>
          <w:p w14:paraId="1E665668" w14:textId="001F896D" w:rsidR="00B5708A" w:rsidRPr="0078644B" w:rsidRDefault="00B5708A" w:rsidP="00FF53A9">
            <w:pPr>
              <w:spacing w:after="0" w:line="240" w:lineRule="auto"/>
              <w:jc w:val="center"/>
              <w:rPr>
                <w:rFonts w:ascii="Calibri" w:hAnsi="Calibri"/>
                <w:color w:val="000000"/>
                <w:szCs w:val="24"/>
                <w:lang w:eastAsia="en-GB"/>
              </w:rPr>
            </w:pPr>
            <w:r w:rsidRPr="0078644B">
              <w:rPr>
                <w:rFonts w:ascii="Calibri" w:hAnsi="Calibri"/>
                <w:color w:val="000000"/>
                <w:szCs w:val="24"/>
                <w:lang w:eastAsia="en-GB"/>
              </w:rPr>
              <w:t>Previous Performance</w:t>
            </w:r>
          </w:p>
        </w:tc>
        <w:tc>
          <w:tcPr>
            <w:tcW w:w="2245" w:type="dxa"/>
            <w:tcBorders>
              <w:top w:val="single" w:sz="4" w:space="0" w:color="auto"/>
              <w:left w:val="nil"/>
              <w:bottom w:val="single" w:sz="4" w:space="0" w:color="auto"/>
              <w:right w:val="single" w:sz="4" w:space="0" w:color="auto"/>
            </w:tcBorders>
            <w:shd w:val="clear" w:color="000000" w:fill="EAF1DD"/>
          </w:tcPr>
          <w:p w14:paraId="19C3B1FD" w14:textId="03F9AF9D" w:rsidR="00B5708A" w:rsidRPr="0078644B" w:rsidRDefault="00B5708A" w:rsidP="00FF53A9">
            <w:pPr>
              <w:spacing w:after="0" w:line="240" w:lineRule="auto"/>
              <w:jc w:val="center"/>
              <w:rPr>
                <w:rFonts w:ascii="Calibri" w:hAnsi="Calibri"/>
                <w:color w:val="000000"/>
                <w:szCs w:val="24"/>
                <w:lang w:eastAsia="en-GB"/>
              </w:rPr>
            </w:pPr>
            <w:r w:rsidRPr="0078644B">
              <w:rPr>
                <w:rFonts w:ascii="Calibri" w:hAnsi="Calibri"/>
                <w:color w:val="000000"/>
                <w:szCs w:val="24"/>
                <w:lang w:eastAsia="en-GB"/>
              </w:rPr>
              <w:t>Current Performance</w:t>
            </w:r>
          </w:p>
        </w:tc>
        <w:tc>
          <w:tcPr>
            <w:tcW w:w="863" w:type="dxa"/>
            <w:tcBorders>
              <w:top w:val="single" w:sz="4" w:space="0" w:color="auto"/>
              <w:left w:val="single" w:sz="4" w:space="0" w:color="auto"/>
              <w:bottom w:val="single" w:sz="4" w:space="0" w:color="auto"/>
              <w:right w:val="single" w:sz="4" w:space="0" w:color="auto"/>
            </w:tcBorders>
            <w:shd w:val="clear" w:color="000000" w:fill="EAF1DD"/>
            <w:noWrap/>
            <w:vAlign w:val="center"/>
          </w:tcPr>
          <w:p w14:paraId="570D92F2" w14:textId="30C1E6E5" w:rsidR="00B5708A" w:rsidRPr="0078644B" w:rsidRDefault="00B5708A" w:rsidP="00FF53A9">
            <w:pPr>
              <w:spacing w:after="0" w:line="240" w:lineRule="auto"/>
              <w:jc w:val="center"/>
              <w:rPr>
                <w:rFonts w:ascii="Calibri" w:hAnsi="Calibri"/>
                <w:color w:val="000000"/>
                <w:szCs w:val="24"/>
                <w:lang w:eastAsia="en-GB"/>
              </w:rPr>
            </w:pPr>
            <w:r w:rsidRPr="0078644B">
              <w:rPr>
                <w:rFonts w:ascii="Calibri" w:hAnsi="Calibri"/>
                <w:color w:val="000000"/>
                <w:szCs w:val="24"/>
                <w:lang w:eastAsia="en-GB"/>
              </w:rPr>
              <w:t>Target</w:t>
            </w:r>
          </w:p>
        </w:tc>
        <w:tc>
          <w:tcPr>
            <w:tcW w:w="4364" w:type="dxa"/>
            <w:vMerge w:val="restart"/>
            <w:tcBorders>
              <w:top w:val="single" w:sz="4" w:space="0" w:color="auto"/>
              <w:left w:val="single" w:sz="4" w:space="0" w:color="auto"/>
              <w:bottom w:val="single" w:sz="4" w:space="0" w:color="auto"/>
              <w:right w:val="single" w:sz="4" w:space="0" w:color="auto"/>
            </w:tcBorders>
            <w:shd w:val="clear" w:color="000000" w:fill="EAF1DD"/>
            <w:vAlign w:val="center"/>
          </w:tcPr>
          <w:p w14:paraId="3ECB2C79" w14:textId="77777777" w:rsidR="00B5708A" w:rsidRPr="0078644B" w:rsidRDefault="00B5708A" w:rsidP="00FF53A9">
            <w:pPr>
              <w:spacing w:after="0" w:line="240" w:lineRule="auto"/>
              <w:jc w:val="center"/>
              <w:rPr>
                <w:rFonts w:ascii="Calibri" w:hAnsi="Calibri"/>
                <w:color w:val="000000"/>
                <w:szCs w:val="24"/>
                <w:lang w:eastAsia="en-GB"/>
              </w:rPr>
            </w:pPr>
            <w:r w:rsidRPr="0078644B">
              <w:rPr>
                <w:rFonts w:ascii="Calibri" w:hAnsi="Calibri"/>
                <w:color w:val="000000"/>
                <w:szCs w:val="24"/>
                <w:lang w:eastAsia="en-GB"/>
              </w:rPr>
              <w:t>Performance Direction?</w:t>
            </w:r>
          </w:p>
        </w:tc>
      </w:tr>
      <w:tr w:rsidR="00D05EF3" w:rsidRPr="0078644B" w14:paraId="490DA804" w14:textId="77777777" w:rsidTr="00D05EF3">
        <w:trPr>
          <w:trHeight w:val="317"/>
        </w:trPr>
        <w:tc>
          <w:tcPr>
            <w:tcW w:w="1098" w:type="dxa"/>
            <w:tcBorders>
              <w:top w:val="nil"/>
              <w:left w:val="nil"/>
              <w:bottom w:val="nil"/>
              <w:right w:val="nil"/>
            </w:tcBorders>
            <w:noWrap/>
            <w:vAlign w:val="bottom"/>
          </w:tcPr>
          <w:p w14:paraId="31034F86" w14:textId="77777777" w:rsidR="00D05EF3" w:rsidRPr="0078644B" w:rsidRDefault="00D05EF3" w:rsidP="00920BD6">
            <w:pPr>
              <w:spacing w:after="0" w:line="240" w:lineRule="auto"/>
              <w:rPr>
                <w:rFonts w:cs="Arial"/>
                <w:color w:val="000000"/>
                <w:szCs w:val="24"/>
                <w:lang w:eastAsia="en-GB"/>
              </w:rPr>
            </w:pPr>
          </w:p>
        </w:tc>
        <w:tc>
          <w:tcPr>
            <w:tcW w:w="905" w:type="dxa"/>
            <w:tcBorders>
              <w:top w:val="nil"/>
              <w:left w:val="single" w:sz="4" w:space="0" w:color="auto"/>
              <w:bottom w:val="nil"/>
              <w:right w:val="single" w:sz="4" w:space="0" w:color="auto"/>
            </w:tcBorders>
            <w:shd w:val="clear" w:color="000000" w:fill="EAF1DD"/>
            <w:noWrap/>
            <w:vAlign w:val="center"/>
          </w:tcPr>
          <w:p w14:paraId="670E8724" w14:textId="72C5C223" w:rsidR="00D05EF3" w:rsidRPr="0078644B" w:rsidRDefault="00D05EF3" w:rsidP="00920BD6">
            <w:pPr>
              <w:spacing w:after="0" w:line="240" w:lineRule="auto"/>
              <w:jc w:val="center"/>
              <w:rPr>
                <w:rFonts w:ascii="Calibri" w:hAnsi="Calibri"/>
                <w:color w:val="000000"/>
                <w:szCs w:val="24"/>
                <w:lang w:eastAsia="en-GB"/>
              </w:rPr>
            </w:pPr>
            <w:r w:rsidRPr="0078644B">
              <w:rPr>
                <w:rFonts w:ascii="Calibri" w:hAnsi="Calibri"/>
                <w:color w:val="000000"/>
                <w:szCs w:val="24"/>
                <w:lang w:eastAsia="en-GB"/>
              </w:rPr>
              <w:t>11/12</w:t>
            </w:r>
          </w:p>
        </w:tc>
        <w:tc>
          <w:tcPr>
            <w:tcW w:w="814" w:type="dxa"/>
            <w:tcBorders>
              <w:top w:val="nil"/>
              <w:left w:val="nil"/>
              <w:bottom w:val="nil"/>
              <w:right w:val="single" w:sz="4" w:space="0" w:color="auto"/>
            </w:tcBorders>
            <w:shd w:val="clear" w:color="000000" w:fill="EAF1DD"/>
            <w:noWrap/>
          </w:tcPr>
          <w:p w14:paraId="33636A83" w14:textId="029D9473" w:rsidR="00D05EF3" w:rsidRPr="0078644B" w:rsidRDefault="00D05EF3" w:rsidP="00920BD6">
            <w:pPr>
              <w:spacing w:after="0" w:line="240" w:lineRule="auto"/>
              <w:jc w:val="center"/>
              <w:rPr>
                <w:rFonts w:ascii="Calibri" w:hAnsi="Calibri"/>
                <w:color w:val="000000"/>
                <w:szCs w:val="24"/>
                <w:lang w:eastAsia="en-GB"/>
              </w:rPr>
            </w:pPr>
            <w:r w:rsidRPr="0078644B">
              <w:rPr>
                <w:rFonts w:ascii="Calibri" w:hAnsi="Calibri"/>
                <w:color w:val="000000"/>
                <w:szCs w:val="24"/>
                <w:lang w:eastAsia="en-GB"/>
              </w:rPr>
              <w:t>12/13</w:t>
            </w:r>
          </w:p>
        </w:tc>
        <w:tc>
          <w:tcPr>
            <w:tcW w:w="915" w:type="dxa"/>
            <w:tcBorders>
              <w:top w:val="nil"/>
              <w:left w:val="nil"/>
              <w:bottom w:val="single" w:sz="4" w:space="0" w:color="auto"/>
              <w:right w:val="single" w:sz="4" w:space="0" w:color="auto"/>
            </w:tcBorders>
            <w:shd w:val="clear" w:color="000000" w:fill="EAF1DD"/>
          </w:tcPr>
          <w:p w14:paraId="1B5703D4" w14:textId="71868DCA" w:rsidR="00D05EF3" w:rsidRPr="0078644B" w:rsidRDefault="00D05EF3" w:rsidP="00920BD6">
            <w:pPr>
              <w:spacing w:after="0" w:line="240" w:lineRule="auto"/>
              <w:jc w:val="center"/>
              <w:rPr>
                <w:rFonts w:ascii="Calibri" w:hAnsi="Calibri"/>
                <w:color w:val="000000"/>
                <w:szCs w:val="24"/>
                <w:lang w:eastAsia="en-GB"/>
              </w:rPr>
            </w:pPr>
            <w:r w:rsidRPr="0078644B">
              <w:rPr>
                <w:rFonts w:ascii="Calibri" w:hAnsi="Calibri"/>
                <w:color w:val="000000"/>
                <w:szCs w:val="24"/>
                <w:lang w:eastAsia="en-GB"/>
              </w:rPr>
              <w:t>13/14</w:t>
            </w:r>
          </w:p>
        </w:tc>
        <w:tc>
          <w:tcPr>
            <w:tcW w:w="2245" w:type="dxa"/>
            <w:tcBorders>
              <w:top w:val="single" w:sz="4" w:space="0" w:color="auto"/>
              <w:left w:val="nil"/>
              <w:bottom w:val="single" w:sz="4" w:space="0" w:color="auto"/>
              <w:right w:val="single" w:sz="4" w:space="0" w:color="auto"/>
            </w:tcBorders>
            <w:shd w:val="clear" w:color="000000" w:fill="EAF1DD"/>
          </w:tcPr>
          <w:p w14:paraId="4738DA6F" w14:textId="109FFE12" w:rsidR="00D05EF3" w:rsidRPr="0078644B" w:rsidRDefault="00D05EF3" w:rsidP="00920BD6">
            <w:pPr>
              <w:spacing w:after="0" w:line="240" w:lineRule="auto"/>
              <w:jc w:val="center"/>
              <w:rPr>
                <w:rFonts w:ascii="Calibri" w:hAnsi="Calibri"/>
                <w:color w:val="000000"/>
                <w:szCs w:val="24"/>
                <w:lang w:eastAsia="en-GB"/>
              </w:rPr>
            </w:pPr>
            <w:r w:rsidRPr="0078644B">
              <w:rPr>
                <w:rFonts w:ascii="Calibri" w:hAnsi="Calibri"/>
                <w:color w:val="000000"/>
                <w:szCs w:val="24"/>
                <w:lang w:eastAsia="en-GB"/>
              </w:rPr>
              <w:t>14/15</w:t>
            </w:r>
          </w:p>
        </w:tc>
        <w:tc>
          <w:tcPr>
            <w:tcW w:w="863" w:type="dxa"/>
            <w:tcBorders>
              <w:top w:val="nil"/>
              <w:left w:val="single" w:sz="4" w:space="0" w:color="auto"/>
              <w:bottom w:val="nil"/>
              <w:right w:val="single" w:sz="4" w:space="0" w:color="auto"/>
            </w:tcBorders>
            <w:shd w:val="clear" w:color="000000" w:fill="EAF1DD"/>
            <w:noWrap/>
            <w:vAlign w:val="center"/>
          </w:tcPr>
          <w:p w14:paraId="743A8D64" w14:textId="039005BD" w:rsidR="00D05EF3" w:rsidRPr="0078644B" w:rsidRDefault="00D05EF3" w:rsidP="00920BD6">
            <w:pPr>
              <w:spacing w:after="0" w:line="240" w:lineRule="auto"/>
              <w:jc w:val="center"/>
              <w:rPr>
                <w:rFonts w:ascii="Calibri" w:hAnsi="Calibri"/>
                <w:color w:val="000000"/>
                <w:szCs w:val="24"/>
                <w:lang w:eastAsia="en-GB"/>
              </w:rPr>
            </w:pPr>
            <w:r w:rsidRPr="0078644B">
              <w:rPr>
                <w:rFonts w:ascii="Calibri" w:hAnsi="Calibri"/>
                <w:color w:val="000000"/>
                <w:szCs w:val="24"/>
                <w:lang w:eastAsia="en-GB"/>
              </w:rPr>
              <w:t> </w:t>
            </w:r>
          </w:p>
        </w:tc>
        <w:tc>
          <w:tcPr>
            <w:tcW w:w="4364" w:type="dxa"/>
            <w:vMerge/>
            <w:tcBorders>
              <w:top w:val="single" w:sz="4" w:space="0" w:color="auto"/>
              <w:left w:val="single" w:sz="4" w:space="0" w:color="auto"/>
              <w:bottom w:val="single" w:sz="4" w:space="0" w:color="auto"/>
              <w:right w:val="single" w:sz="4" w:space="0" w:color="auto"/>
            </w:tcBorders>
            <w:vAlign w:val="center"/>
          </w:tcPr>
          <w:p w14:paraId="054F2A12" w14:textId="77777777" w:rsidR="00D05EF3" w:rsidRPr="0078644B" w:rsidRDefault="00D05EF3" w:rsidP="00920BD6">
            <w:pPr>
              <w:spacing w:after="0" w:line="240" w:lineRule="auto"/>
              <w:rPr>
                <w:rFonts w:ascii="Calibri" w:hAnsi="Calibri"/>
                <w:color w:val="000000"/>
                <w:szCs w:val="24"/>
                <w:lang w:eastAsia="en-GB"/>
              </w:rPr>
            </w:pPr>
          </w:p>
        </w:tc>
      </w:tr>
      <w:tr w:rsidR="00D05EF3" w:rsidRPr="0078644B" w14:paraId="4AC8CEF1" w14:textId="77777777" w:rsidTr="00D05EF3">
        <w:trPr>
          <w:trHeight w:val="317"/>
        </w:trPr>
        <w:tc>
          <w:tcPr>
            <w:tcW w:w="1098" w:type="dxa"/>
            <w:tcBorders>
              <w:top w:val="single" w:sz="4" w:space="0" w:color="auto"/>
              <w:left w:val="single" w:sz="4" w:space="0" w:color="auto"/>
              <w:bottom w:val="single" w:sz="4" w:space="0" w:color="auto"/>
              <w:right w:val="single" w:sz="4" w:space="0" w:color="auto"/>
            </w:tcBorders>
            <w:noWrap/>
            <w:vAlign w:val="bottom"/>
          </w:tcPr>
          <w:p w14:paraId="2BF37320" w14:textId="77777777" w:rsidR="00D05EF3" w:rsidRPr="0078644B" w:rsidRDefault="00D05EF3" w:rsidP="00920BD6">
            <w:pPr>
              <w:spacing w:after="0" w:line="240" w:lineRule="auto"/>
              <w:rPr>
                <w:rFonts w:ascii="Calibri" w:hAnsi="Calibri" w:cs="Arial"/>
                <w:color w:val="000000"/>
                <w:szCs w:val="24"/>
                <w:lang w:eastAsia="en-GB"/>
              </w:rPr>
            </w:pPr>
            <w:r w:rsidRPr="0078644B">
              <w:rPr>
                <w:rFonts w:ascii="Calibri" w:hAnsi="Calibri" w:cs="Arial"/>
                <w:color w:val="000000"/>
                <w:szCs w:val="24"/>
                <w:lang w:eastAsia="en-GB"/>
              </w:rPr>
              <w:t>Lancs</w:t>
            </w:r>
          </w:p>
        </w:tc>
        <w:tc>
          <w:tcPr>
            <w:tcW w:w="905" w:type="dxa"/>
            <w:tcBorders>
              <w:top w:val="single" w:sz="4" w:space="0" w:color="auto"/>
              <w:left w:val="nil"/>
              <w:bottom w:val="single" w:sz="4" w:space="0" w:color="auto"/>
              <w:right w:val="single" w:sz="4" w:space="0" w:color="auto"/>
            </w:tcBorders>
            <w:noWrap/>
            <w:vAlign w:val="center"/>
          </w:tcPr>
          <w:p w14:paraId="35946C04" w14:textId="23AF7C2A" w:rsidR="00D05EF3" w:rsidRPr="0078644B" w:rsidRDefault="00D05EF3" w:rsidP="00A8417B">
            <w:pPr>
              <w:spacing w:after="0" w:line="240" w:lineRule="auto"/>
              <w:jc w:val="center"/>
              <w:rPr>
                <w:rFonts w:ascii="Calibri" w:hAnsi="Calibri"/>
                <w:color w:val="000000"/>
                <w:szCs w:val="24"/>
                <w:lang w:eastAsia="en-GB"/>
              </w:rPr>
            </w:pPr>
            <w:r w:rsidRPr="0078644B">
              <w:rPr>
                <w:rFonts w:ascii="Calibri" w:hAnsi="Calibri"/>
                <w:color w:val="000000"/>
                <w:szCs w:val="24"/>
                <w:lang w:eastAsia="en-GB"/>
              </w:rPr>
              <w:t>12.8%</w:t>
            </w:r>
          </w:p>
        </w:tc>
        <w:tc>
          <w:tcPr>
            <w:tcW w:w="814" w:type="dxa"/>
            <w:tcBorders>
              <w:top w:val="single" w:sz="4" w:space="0" w:color="auto"/>
              <w:left w:val="nil"/>
              <w:bottom w:val="single" w:sz="4" w:space="0" w:color="auto"/>
              <w:right w:val="single" w:sz="4" w:space="0" w:color="auto"/>
            </w:tcBorders>
            <w:noWrap/>
          </w:tcPr>
          <w:p w14:paraId="1A00A3AE" w14:textId="3057A710" w:rsidR="00D05EF3" w:rsidRPr="0078644B" w:rsidRDefault="00D05EF3" w:rsidP="00920BD6">
            <w:pPr>
              <w:spacing w:after="0" w:line="240" w:lineRule="auto"/>
              <w:jc w:val="center"/>
              <w:rPr>
                <w:rFonts w:ascii="Calibri" w:hAnsi="Calibri"/>
                <w:color w:val="000000"/>
                <w:szCs w:val="24"/>
                <w:lang w:eastAsia="en-GB"/>
              </w:rPr>
            </w:pPr>
            <w:r w:rsidRPr="0078644B">
              <w:rPr>
                <w:rFonts w:ascii="Calibri" w:hAnsi="Calibri"/>
                <w:color w:val="000000"/>
                <w:szCs w:val="24"/>
                <w:lang w:eastAsia="en-GB"/>
              </w:rPr>
              <w:t>12.9%</w:t>
            </w:r>
          </w:p>
        </w:tc>
        <w:tc>
          <w:tcPr>
            <w:tcW w:w="915" w:type="dxa"/>
            <w:tcBorders>
              <w:top w:val="single" w:sz="4" w:space="0" w:color="auto"/>
              <w:left w:val="nil"/>
              <w:bottom w:val="single" w:sz="4" w:space="0" w:color="auto"/>
              <w:right w:val="single" w:sz="4" w:space="0" w:color="auto"/>
            </w:tcBorders>
            <w:vAlign w:val="center"/>
          </w:tcPr>
          <w:p w14:paraId="3D1B70B5" w14:textId="18AB26B0" w:rsidR="00D05EF3" w:rsidRPr="0078644B" w:rsidRDefault="00D05EF3" w:rsidP="00920BD6">
            <w:pPr>
              <w:spacing w:after="0" w:line="240" w:lineRule="auto"/>
              <w:jc w:val="center"/>
              <w:rPr>
                <w:rFonts w:ascii="Calibri" w:hAnsi="Calibri"/>
                <w:color w:val="000000"/>
                <w:szCs w:val="24"/>
                <w:lang w:eastAsia="en-GB"/>
              </w:rPr>
            </w:pPr>
            <w:r w:rsidRPr="0078644B">
              <w:rPr>
                <w:rFonts w:ascii="Calibri" w:hAnsi="Calibri"/>
                <w:color w:val="000000"/>
                <w:szCs w:val="24"/>
                <w:lang w:eastAsia="en-GB"/>
              </w:rPr>
              <w:t>8%</w:t>
            </w:r>
          </w:p>
        </w:tc>
        <w:tc>
          <w:tcPr>
            <w:tcW w:w="2245" w:type="dxa"/>
            <w:tcBorders>
              <w:top w:val="single" w:sz="4" w:space="0" w:color="auto"/>
              <w:left w:val="nil"/>
              <w:bottom w:val="single" w:sz="4" w:space="0" w:color="auto"/>
              <w:right w:val="single" w:sz="4" w:space="0" w:color="auto"/>
            </w:tcBorders>
          </w:tcPr>
          <w:p w14:paraId="5E81818B" w14:textId="6894B903" w:rsidR="00D05EF3" w:rsidRPr="0078644B" w:rsidRDefault="00D05EF3" w:rsidP="00920BD6">
            <w:pPr>
              <w:spacing w:after="0" w:line="240" w:lineRule="auto"/>
              <w:jc w:val="center"/>
              <w:rPr>
                <w:rFonts w:ascii="Calibri" w:hAnsi="Calibri"/>
                <w:color w:val="000000"/>
                <w:szCs w:val="24"/>
                <w:lang w:eastAsia="en-GB"/>
              </w:rPr>
            </w:pPr>
            <w:r w:rsidRPr="0078644B">
              <w:rPr>
                <w:rFonts w:ascii="Calibri" w:hAnsi="Calibri"/>
                <w:color w:val="000000"/>
                <w:szCs w:val="24"/>
                <w:lang w:eastAsia="en-GB"/>
              </w:rPr>
              <w:t>14%</w:t>
            </w:r>
          </w:p>
        </w:tc>
        <w:tc>
          <w:tcPr>
            <w:tcW w:w="863" w:type="dxa"/>
            <w:tcBorders>
              <w:top w:val="single" w:sz="4" w:space="0" w:color="auto"/>
              <w:left w:val="single" w:sz="4" w:space="0" w:color="auto"/>
              <w:bottom w:val="single" w:sz="4" w:space="0" w:color="auto"/>
              <w:right w:val="single" w:sz="4" w:space="0" w:color="auto"/>
            </w:tcBorders>
            <w:noWrap/>
            <w:vAlign w:val="center"/>
          </w:tcPr>
          <w:p w14:paraId="60BFB0A2" w14:textId="6B20A5B2" w:rsidR="00D05EF3" w:rsidRPr="0078644B" w:rsidRDefault="00D05EF3" w:rsidP="00920BD6">
            <w:pPr>
              <w:spacing w:after="0" w:line="240" w:lineRule="auto"/>
              <w:jc w:val="center"/>
              <w:rPr>
                <w:rFonts w:ascii="Calibri" w:hAnsi="Calibri"/>
                <w:color w:val="000000"/>
                <w:szCs w:val="24"/>
                <w:lang w:eastAsia="en-GB"/>
              </w:rPr>
            </w:pPr>
            <w:r w:rsidRPr="0078644B">
              <w:rPr>
                <w:rFonts w:ascii="Calibri" w:hAnsi="Calibri"/>
                <w:color w:val="000000"/>
                <w:szCs w:val="24"/>
                <w:lang w:eastAsia="en-GB"/>
              </w:rPr>
              <w:t>18.0%</w:t>
            </w:r>
          </w:p>
        </w:tc>
        <w:tc>
          <w:tcPr>
            <w:tcW w:w="4364" w:type="dxa"/>
            <w:vMerge w:val="restart"/>
            <w:tcBorders>
              <w:top w:val="single" w:sz="4" w:space="0" w:color="auto"/>
              <w:left w:val="single" w:sz="4" w:space="0" w:color="auto"/>
              <w:bottom w:val="single" w:sz="4" w:space="0" w:color="auto"/>
              <w:right w:val="single" w:sz="4" w:space="0" w:color="auto"/>
            </w:tcBorders>
            <w:noWrap/>
            <w:vAlign w:val="center"/>
          </w:tcPr>
          <w:p w14:paraId="34E831BC" w14:textId="77777777" w:rsidR="00D05EF3" w:rsidRPr="0078644B" w:rsidRDefault="00D05EF3" w:rsidP="00920BD6">
            <w:pPr>
              <w:spacing w:after="0" w:line="240" w:lineRule="auto"/>
              <w:jc w:val="center"/>
              <w:rPr>
                <w:rFonts w:ascii="Wingdings" w:hAnsi="Wingdings"/>
                <w:b/>
                <w:bCs/>
                <w:color w:val="00B050"/>
                <w:sz w:val="48"/>
                <w:szCs w:val="48"/>
                <w:lang w:eastAsia="en-GB"/>
              </w:rPr>
            </w:pPr>
            <w:r w:rsidRPr="0078644B">
              <w:rPr>
                <w:rFonts w:ascii="Wingdings" w:hAnsi="Wingdings"/>
                <w:b/>
                <w:bCs/>
                <w:color w:val="00B050"/>
                <w:sz w:val="48"/>
                <w:szCs w:val="48"/>
                <w:lang w:eastAsia="en-GB"/>
              </w:rPr>
              <w:t></w:t>
            </w:r>
          </w:p>
        </w:tc>
      </w:tr>
      <w:tr w:rsidR="00D05EF3" w:rsidRPr="0078644B" w14:paraId="3855D0C2" w14:textId="77777777" w:rsidTr="00D05EF3">
        <w:trPr>
          <w:trHeight w:val="377"/>
        </w:trPr>
        <w:tc>
          <w:tcPr>
            <w:tcW w:w="1098" w:type="dxa"/>
            <w:tcBorders>
              <w:top w:val="nil"/>
              <w:left w:val="single" w:sz="4" w:space="0" w:color="auto"/>
              <w:bottom w:val="single" w:sz="4" w:space="0" w:color="auto"/>
              <w:right w:val="single" w:sz="4" w:space="0" w:color="auto"/>
            </w:tcBorders>
            <w:noWrap/>
            <w:vAlign w:val="bottom"/>
          </w:tcPr>
          <w:p w14:paraId="14B7BEA2" w14:textId="77777777" w:rsidR="00D05EF3" w:rsidRPr="0078644B" w:rsidRDefault="00D05EF3" w:rsidP="00D05EF3">
            <w:pPr>
              <w:spacing w:after="0" w:line="240" w:lineRule="auto"/>
              <w:rPr>
                <w:rFonts w:cs="Arial"/>
                <w:color w:val="000000"/>
                <w:szCs w:val="24"/>
                <w:lang w:eastAsia="en-GB"/>
              </w:rPr>
            </w:pPr>
            <w:r w:rsidRPr="0078644B">
              <w:rPr>
                <w:rFonts w:cs="Arial"/>
                <w:color w:val="000000"/>
                <w:szCs w:val="24"/>
                <w:lang w:eastAsia="en-GB"/>
              </w:rPr>
              <w:t> </w:t>
            </w:r>
          </w:p>
        </w:tc>
        <w:tc>
          <w:tcPr>
            <w:tcW w:w="905" w:type="dxa"/>
            <w:tcBorders>
              <w:top w:val="single" w:sz="4" w:space="0" w:color="auto"/>
              <w:left w:val="single" w:sz="4" w:space="0" w:color="auto"/>
              <w:bottom w:val="single" w:sz="4" w:space="0" w:color="auto"/>
              <w:right w:val="single" w:sz="4" w:space="0" w:color="auto"/>
            </w:tcBorders>
            <w:noWrap/>
            <w:vAlign w:val="center"/>
          </w:tcPr>
          <w:p w14:paraId="6819007A" w14:textId="7401FE8C" w:rsidR="00D05EF3" w:rsidRPr="0078644B" w:rsidRDefault="00D05EF3" w:rsidP="00D05EF3">
            <w:pPr>
              <w:spacing w:after="0" w:line="240" w:lineRule="auto"/>
              <w:jc w:val="center"/>
              <w:rPr>
                <w:rFonts w:ascii="Wingdings 3" w:hAnsi="Wingdings 3"/>
                <w:b/>
                <w:bCs/>
                <w:color w:val="FF0000"/>
                <w:sz w:val="28"/>
                <w:szCs w:val="28"/>
                <w:lang w:eastAsia="en-GB"/>
              </w:rPr>
            </w:pPr>
            <w:r w:rsidRPr="0078644B">
              <w:rPr>
                <w:rFonts w:ascii="Wingdings 3" w:hAnsi="Wingdings 3"/>
                <w:b/>
                <w:bCs/>
                <w:color w:val="00B050"/>
                <w:sz w:val="28"/>
                <w:szCs w:val="28"/>
                <w:lang w:eastAsia="en-GB"/>
              </w:rPr>
              <w:t></w:t>
            </w:r>
          </w:p>
        </w:tc>
        <w:tc>
          <w:tcPr>
            <w:tcW w:w="814" w:type="dxa"/>
            <w:tcBorders>
              <w:top w:val="single" w:sz="4" w:space="0" w:color="auto"/>
              <w:left w:val="single" w:sz="4" w:space="0" w:color="auto"/>
              <w:bottom w:val="single" w:sz="4" w:space="0" w:color="auto"/>
              <w:right w:val="single" w:sz="4" w:space="0" w:color="auto"/>
            </w:tcBorders>
            <w:noWrap/>
          </w:tcPr>
          <w:p w14:paraId="223427EE" w14:textId="1221902A" w:rsidR="00D05EF3" w:rsidRPr="0078644B" w:rsidRDefault="00D05EF3" w:rsidP="00D05EF3">
            <w:pPr>
              <w:spacing w:after="0" w:line="240" w:lineRule="auto"/>
              <w:jc w:val="center"/>
              <w:rPr>
                <w:rFonts w:ascii="Wingdings 3" w:hAnsi="Wingdings 3"/>
                <w:b/>
                <w:bCs/>
                <w:color w:val="FF0000"/>
                <w:sz w:val="28"/>
                <w:szCs w:val="28"/>
                <w:lang w:eastAsia="en-GB"/>
              </w:rPr>
            </w:pPr>
            <w:r w:rsidRPr="0078644B">
              <w:rPr>
                <w:rFonts w:ascii="Wingdings 3" w:hAnsi="Wingdings 3"/>
                <w:b/>
                <w:bCs/>
                <w:color w:val="00B050"/>
                <w:sz w:val="28"/>
                <w:szCs w:val="28"/>
                <w:lang w:eastAsia="en-GB"/>
              </w:rPr>
              <w:t></w:t>
            </w:r>
          </w:p>
        </w:tc>
        <w:tc>
          <w:tcPr>
            <w:tcW w:w="915" w:type="dxa"/>
            <w:tcBorders>
              <w:top w:val="single" w:sz="4" w:space="0" w:color="auto"/>
              <w:left w:val="single" w:sz="4" w:space="0" w:color="auto"/>
              <w:bottom w:val="single" w:sz="4" w:space="0" w:color="auto"/>
              <w:right w:val="single" w:sz="4" w:space="0" w:color="auto"/>
            </w:tcBorders>
            <w:vAlign w:val="center"/>
          </w:tcPr>
          <w:p w14:paraId="22C07DA6" w14:textId="189CE9C9" w:rsidR="00D05EF3" w:rsidRPr="0078644B" w:rsidRDefault="00D05EF3" w:rsidP="00D05EF3">
            <w:pPr>
              <w:spacing w:after="0" w:line="240" w:lineRule="auto"/>
              <w:jc w:val="center"/>
              <w:rPr>
                <w:rFonts w:ascii="Wingdings 3" w:hAnsi="Wingdings 3"/>
                <w:b/>
                <w:bCs/>
                <w:color w:val="00B050"/>
                <w:sz w:val="28"/>
                <w:szCs w:val="28"/>
                <w:lang w:eastAsia="en-GB"/>
              </w:rPr>
            </w:pPr>
            <w:r w:rsidRPr="0078644B">
              <w:rPr>
                <w:rFonts w:ascii="Wingdings 3" w:hAnsi="Wingdings 3"/>
                <w:b/>
                <w:bCs/>
                <w:color w:val="FF0000"/>
                <w:sz w:val="28"/>
                <w:szCs w:val="28"/>
                <w:lang w:eastAsia="en-GB"/>
              </w:rPr>
              <w:t></w:t>
            </w:r>
          </w:p>
        </w:tc>
        <w:tc>
          <w:tcPr>
            <w:tcW w:w="2245" w:type="dxa"/>
            <w:tcBorders>
              <w:top w:val="single" w:sz="4" w:space="0" w:color="auto"/>
              <w:left w:val="single" w:sz="4" w:space="0" w:color="auto"/>
              <w:bottom w:val="single" w:sz="4" w:space="0" w:color="auto"/>
              <w:right w:val="single" w:sz="4" w:space="0" w:color="auto"/>
            </w:tcBorders>
            <w:vAlign w:val="center"/>
          </w:tcPr>
          <w:p w14:paraId="05D2EB62" w14:textId="7AAC30AE" w:rsidR="00D05EF3" w:rsidRPr="0078644B" w:rsidRDefault="00D05EF3" w:rsidP="00D05EF3">
            <w:pPr>
              <w:spacing w:after="0" w:line="240" w:lineRule="auto"/>
              <w:jc w:val="center"/>
              <w:rPr>
                <w:rFonts w:ascii="Wingdings 2" w:hAnsi="Wingdings 2"/>
                <w:b/>
                <w:bCs/>
                <w:color w:val="FF0000"/>
                <w:sz w:val="28"/>
                <w:szCs w:val="28"/>
                <w:lang w:eastAsia="en-GB"/>
              </w:rPr>
            </w:pPr>
            <w:r w:rsidRPr="0078644B">
              <w:rPr>
                <w:rFonts w:ascii="Wingdings 3" w:hAnsi="Wingdings 3"/>
                <w:b/>
                <w:bCs/>
                <w:color w:val="92D050"/>
                <w:sz w:val="28"/>
                <w:szCs w:val="28"/>
                <w:lang w:eastAsia="en-GB"/>
              </w:rPr>
              <w:t></w:t>
            </w:r>
          </w:p>
        </w:tc>
        <w:tc>
          <w:tcPr>
            <w:tcW w:w="863" w:type="dxa"/>
            <w:tcBorders>
              <w:top w:val="single" w:sz="4" w:space="0" w:color="auto"/>
              <w:left w:val="single" w:sz="4" w:space="0" w:color="auto"/>
              <w:bottom w:val="single" w:sz="4" w:space="0" w:color="auto"/>
              <w:right w:val="single" w:sz="4" w:space="0" w:color="auto"/>
            </w:tcBorders>
            <w:noWrap/>
            <w:vAlign w:val="center"/>
          </w:tcPr>
          <w:p w14:paraId="4DA10E03" w14:textId="29539048" w:rsidR="00D05EF3" w:rsidRPr="0078644B" w:rsidRDefault="00D05EF3" w:rsidP="00D05EF3">
            <w:pPr>
              <w:spacing w:after="0" w:line="240" w:lineRule="auto"/>
              <w:jc w:val="center"/>
              <w:rPr>
                <w:rFonts w:ascii="Wingdings 2" w:hAnsi="Wingdings 2"/>
                <w:b/>
                <w:bCs/>
                <w:color w:val="FF0000"/>
                <w:sz w:val="28"/>
                <w:szCs w:val="28"/>
                <w:lang w:eastAsia="en-GB"/>
              </w:rPr>
            </w:pPr>
            <w:r w:rsidRPr="0078644B">
              <w:rPr>
                <w:rFonts w:ascii="Wingdings 2" w:hAnsi="Wingdings 2"/>
                <w:b/>
                <w:bCs/>
                <w:color w:val="FF0000"/>
                <w:sz w:val="28"/>
                <w:szCs w:val="28"/>
                <w:lang w:eastAsia="en-GB"/>
              </w:rPr>
              <w:t></w:t>
            </w:r>
          </w:p>
        </w:tc>
        <w:tc>
          <w:tcPr>
            <w:tcW w:w="4364" w:type="dxa"/>
            <w:vMerge/>
            <w:tcBorders>
              <w:top w:val="single" w:sz="4" w:space="0" w:color="auto"/>
              <w:left w:val="single" w:sz="4" w:space="0" w:color="auto"/>
              <w:bottom w:val="single" w:sz="4" w:space="0" w:color="auto"/>
              <w:right w:val="single" w:sz="4" w:space="0" w:color="auto"/>
            </w:tcBorders>
            <w:vAlign w:val="center"/>
          </w:tcPr>
          <w:p w14:paraId="36A37896" w14:textId="77777777" w:rsidR="00D05EF3" w:rsidRPr="0078644B" w:rsidRDefault="00D05EF3" w:rsidP="00D05EF3">
            <w:pPr>
              <w:spacing w:after="0" w:line="240" w:lineRule="auto"/>
              <w:rPr>
                <w:rFonts w:ascii="Wingdings" w:hAnsi="Wingdings"/>
                <w:b/>
                <w:bCs/>
                <w:color w:val="00B050"/>
                <w:sz w:val="48"/>
                <w:szCs w:val="48"/>
                <w:lang w:eastAsia="en-GB"/>
              </w:rPr>
            </w:pPr>
          </w:p>
        </w:tc>
      </w:tr>
      <w:tr w:rsidR="00D05EF3" w:rsidRPr="0078644B" w14:paraId="4A7EC848" w14:textId="77777777" w:rsidTr="00D05EF3">
        <w:trPr>
          <w:trHeight w:val="604"/>
        </w:trPr>
        <w:tc>
          <w:tcPr>
            <w:tcW w:w="1098" w:type="dxa"/>
            <w:tcBorders>
              <w:top w:val="nil"/>
              <w:left w:val="single" w:sz="4" w:space="0" w:color="auto"/>
              <w:bottom w:val="single" w:sz="4" w:space="0" w:color="auto"/>
              <w:right w:val="single" w:sz="4" w:space="0" w:color="auto"/>
            </w:tcBorders>
            <w:noWrap/>
            <w:vAlign w:val="center"/>
          </w:tcPr>
          <w:p w14:paraId="4F367A24" w14:textId="77777777" w:rsidR="00D05EF3" w:rsidRPr="0078644B" w:rsidRDefault="00D05EF3" w:rsidP="00D05EF3">
            <w:pPr>
              <w:spacing w:after="0" w:line="240" w:lineRule="auto"/>
              <w:rPr>
                <w:rFonts w:ascii="Calibri" w:hAnsi="Calibri" w:cs="Arial"/>
                <w:color w:val="000000"/>
                <w:szCs w:val="24"/>
                <w:lang w:eastAsia="en-GB"/>
              </w:rPr>
            </w:pPr>
            <w:r w:rsidRPr="0078644B">
              <w:rPr>
                <w:rFonts w:ascii="Calibri" w:hAnsi="Calibri" w:cs="Arial"/>
                <w:color w:val="000000"/>
                <w:szCs w:val="24"/>
                <w:lang w:eastAsia="en-GB"/>
              </w:rPr>
              <w:t>England</w:t>
            </w:r>
          </w:p>
        </w:tc>
        <w:tc>
          <w:tcPr>
            <w:tcW w:w="905" w:type="dxa"/>
            <w:tcBorders>
              <w:top w:val="nil"/>
              <w:left w:val="nil"/>
              <w:bottom w:val="single" w:sz="4" w:space="0" w:color="auto"/>
              <w:right w:val="single" w:sz="4" w:space="0" w:color="auto"/>
            </w:tcBorders>
            <w:noWrap/>
            <w:vAlign w:val="center"/>
          </w:tcPr>
          <w:p w14:paraId="77F8A4D8" w14:textId="7E0CE657" w:rsidR="00D05EF3" w:rsidRPr="0078644B" w:rsidRDefault="00D05EF3" w:rsidP="00D05EF3">
            <w:pPr>
              <w:spacing w:after="0" w:line="240" w:lineRule="auto"/>
              <w:jc w:val="center"/>
              <w:rPr>
                <w:rFonts w:ascii="Calibri" w:hAnsi="Calibri"/>
                <w:color w:val="000000"/>
                <w:szCs w:val="24"/>
                <w:lang w:eastAsia="en-GB"/>
              </w:rPr>
            </w:pPr>
            <w:r w:rsidRPr="0078644B">
              <w:rPr>
                <w:rFonts w:ascii="Calibri" w:hAnsi="Calibri"/>
                <w:color w:val="000000"/>
                <w:szCs w:val="24"/>
                <w:lang w:eastAsia="en-GB"/>
              </w:rPr>
              <w:t>14.9%</w:t>
            </w:r>
          </w:p>
        </w:tc>
        <w:tc>
          <w:tcPr>
            <w:tcW w:w="814" w:type="dxa"/>
            <w:tcBorders>
              <w:top w:val="nil"/>
              <w:left w:val="nil"/>
              <w:bottom w:val="single" w:sz="4" w:space="0" w:color="auto"/>
              <w:right w:val="single" w:sz="4" w:space="0" w:color="auto"/>
            </w:tcBorders>
            <w:noWrap/>
            <w:vAlign w:val="center"/>
          </w:tcPr>
          <w:p w14:paraId="18D8F6A5" w14:textId="5AC6F814" w:rsidR="00D05EF3" w:rsidRPr="0078644B" w:rsidRDefault="00D05EF3" w:rsidP="00D05EF3">
            <w:pPr>
              <w:spacing w:after="0" w:line="240" w:lineRule="auto"/>
              <w:jc w:val="center"/>
              <w:rPr>
                <w:rFonts w:ascii="Calibri" w:hAnsi="Calibri"/>
                <w:color w:val="000000"/>
                <w:szCs w:val="24"/>
                <w:lang w:eastAsia="en-GB"/>
              </w:rPr>
            </w:pPr>
            <w:r w:rsidRPr="0078644B">
              <w:rPr>
                <w:rFonts w:ascii="Calibri" w:hAnsi="Calibri"/>
                <w:color w:val="000000"/>
                <w:szCs w:val="24"/>
                <w:lang w:eastAsia="en-GB"/>
              </w:rPr>
              <w:t>15.5%</w:t>
            </w:r>
          </w:p>
        </w:tc>
        <w:tc>
          <w:tcPr>
            <w:tcW w:w="915" w:type="dxa"/>
            <w:tcBorders>
              <w:top w:val="single" w:sz="4" w:space="0" w:color="auto"/>
              <w:left w:val="nil"/>
              <w:bottom w:val="single" w:sz="4" w:space="0" w:color="auto"/>
              <w:right w:val="single" w:sz="4" w:space="0" w:color="auto"/>
            </w:tcBorders>
            <w:vAlign w:val="center"/>
          </w:tcPr>
          <w:p w14:paraId="423BFE20" w14:textId="68EB0259" w:rsidR="00D05EF3" w:rsidRPr="0078644B" w:rsidRDefault="00D05EF3" w:rsidP="00D05EF3">
            <w:pPr>
              <w:spacing w:after="0" w:line="240" w:lineRule="auto"/>
              <w:jc w:val="center"/>
              <w:rPr>
                <w:rFonts w:ascii="Calibri" w:hAnsi="Calibri"/>
                <w:color w:val="000000"/>
                <w:szCs w:val="24"/>
                <w:lang w:eastAsia="en-GB"/>
              </w:rPr>
            </w:pPr>
            <w:r w:rsidRPr="0078644B">
              <w:rPr>
                <w:rFonts w:ascii="Calibri" w:hAnsi="Calibri"/>
                <w:color w:val="000000"/>
                <w:szCs w:val="24"/>
                <w:lang w:eastAsia="en-GB"/>
              </w:rPr>
              <w:t>12%</w:t>
            </w:r>
          </w:p>
        </w:tc>
        <w:tc>
          <w:tcPr>
            <w:tcW w:w="2245" w:type="dxa"/>
            <w:tcBorders>
              <w:top w:val="single" w:sz="4" w:space="0" w:color="auto"/>
              <w:left w:val="nil"/>
              <w:bottom w:val="single" w:sz="4" w:space="0" w:color="auto"/>
              <w:right w:val="single" w:sz="4" w:space="0" w:color="auto"/>
            </w:tcBorders>
          </w:tcPr>
          <w:p w14:paraId="2338D1AA" w14:textId="1681D970" w:rsidR="00D05EF3" w:rsidRPr="0078644B" w:rsidRDefault="00D05EF3" w:rsidP="00D05EF3">
            <w:pPr>
              <w:spacing w:after="0" w:line="240" w:lineRule="auto"/>
              <w:jc w:val="center"/>
              <w:rPr>
                <w:rFonts w:ascii="Calibri" w:hAnsi="Calibri"/>
                <w:color w:val="000000"/>
                <w:szCs w:val="24"/>
                <w:lang w:eastAsia="en-GB"/>
              </w:rPr>
            </w:pPr>
            <w:r w:rsidRPr="0078644B">
              <w:rPr>
                <w:rFonts w:ascii="Calibri" w:hAnsi="Calibri"/>
                <w:color w:val="000000"/>
                <w:szCs w:val="24"/>
                <w:lang w:eastAsia="en-GB"/>
              </w:rPr>
              <w:t>13.8%</w:t>
            </w:r>
          </w:p>
        </w:tc>
        <w:tc>
          <w:tcPr>
            <w:tcW w:w="863" w:type="dxa"/>
            <w:tcBorders>
              <w:top w:val="nil"/>
              <w:left w:val="single" w:sz="4" w:space="0" w:color="auto"/>
              <w:bottom w:val="single" w:sz="4" w:space="0" w:color="auto"/>
              <w:right w:val="single" w:sz="4" w:space="0" w:color="auto"/>
            </w:tcBorders>
            <w:noWrap/>
            <w:vAlign w:val="center"/>
          </w:tcPr>
          <w:p w14:paraId="1290F3B6" w14:textId="079CBE2F" w:rsidR="00D05EF3" w:rsidRPr="0078644B" w:rsidRDefault="00D05EF3" w:rsidP="00D05EF3">
            <w:pPr>
              <w:spacing w:after="0" w:line="240" w:lineRule="auto"/>
              <w:jc w:val="center"/>
              <w:rPr>
                <w:rFonts w:ascii="Calibri" w:hAnsi="Calibri"/>
                <w:color w:val="000000"/>
                <w:szCs w:val="24"/>
                <w:lang w:eastAsia="en-GB"/>
              </w:rPr>
            </w:pPr>
            <w:r w:rsidRPr="0078644B">
              <w:rPr>
                <w:rFonts w:ascii="Calibri" w:hAnsi="Calibri"/>
                <w:color w:val="000000"/>
                <w:szCs w:val="24"/>
                <w:lang w:eastAsia="en-GB"/>
              </w:rPr>
              <w:t>Higher</w:t>
            </w:r>
          </w:p>
        </w:tc>
        <w:tc>
          <w:tcPr>
            <w:tcW w:w="4364" w:type="dxa"/>
            <w:tcBorders>
              <w:top w:val="single" w:sz="4" w:space="0" w:color="auto"/>
              <w:left w:val="single" w:sz="4" w:space="0" w:color="auto"/>
              <w:bottom w:val="single" w:sz="4" w:space="0" w:color="auto"/>
              <w:right w:val="single" w:sz="4" w:space="0" w:color="auto"/>
            </w:tcBorders>
            <w:noWrap/>
            <w:vAlign w:val="center"/>
          </w:tcPr>
          <w:p w14:paraId="5DE237AD" w14:textId="77777777" w:rsidR="00D05EF3" w:rsidRPr="0078644B" w:rsidRDefault="00D05EF3" w:rsidP="00D05EF3">
            <w:pPr>
              <w:spacing w:after="0" w:line="240" w:lineRule="auto"/>
              <w:jc w:val="center"/>
              <w:rPr>
                <w:rFonts w:ascii="Wingdings" w:hAnsi="Wingdings"/>
                <w:b/>
                <w:bCs/>
                <w:color w:val="FF0000"/>
                <w:sz w:val="48"/>
                <w:szCs w:val="48"/>
                <w:lang w:eastAsia="en-GB"/>
              </w:rPr>
            </w:pPr>
            <w:r w:rsidRPr="0078644B">
              <w:rPr>
                <w:rFonts w:ascii="Wingdings" w:hAnsi="Wingdings"/>
                <w:b/>
                <w:bCs/>
                <w:color w:val="FF0000"/>
                <w:sz w:val="48"/>
                <w:szCs w:val="48"/>
                <w:lang w:eastAsia="en-GB"/>
              </w:rPr>
              <w:t></w:t>
            </w:r>
          </w:p>
        </w:tc>
      </w:tr>
    </w:tbl>
    <w:p w14:paraId="2E9CDBB6" w14:textId="77777777" w:rsidR="00B5708A" w:rsidRDefault="00B5708A" w:rsidP="009F47A8">
      <w:pPr>
        <w:spacing w:after="120" w:line="288" w:lineRule="auto"/>
        <w:rPr>
          <w:rStyle w:val="SubtleReference"/>
        </w:rPr>
      </w:pPr>
    </w:p>
    <w:p w14:paraId="42DDF671" w14:textId="77777777" w:rsidR="00FB4407" w:rsidRPr="0078644B" w:rsidRDefault="00FB4407" w:rsidP="009F47A8">
      <w:pPr>
        <w:spacing w:after="120" w:line="288" w:lineRule="auto"/>
        <w:rPr>
          <w:rStyle w:val="SubtleReference"/>
        </w:rPr>
      </w:pPr>
      <w:r w:rsidRPr="0078644B">
        <w:rPr>
          <w:rStyle w:val="SubtleReference"/>
        </w:rPr>
        <w:t>Comment:</w:t>
      </w:r>
    </w:p>
    <w:p w14:paraId="584415F4" w14:textId="206EA0AB" w:rsidR="00FB4407" w:rsidRPr="0078644B" w:rsidRDefault="00FB4407" w:rsidP="004B3000">
      <w:pPr>
        <w:pStyle w:val="ListParagraph"/>
        <w:numPr>
          <w:ilvl w:val="0"/>
          <w:numId w:val="21"/>
        </w:numPr>
        <w:spacing w:before="120" w:after="120" w:line="288" w:lineRule="auto"/>
        <w:jc w:val="both"/>
        <w:rPr>
          <w:sz w:val="22"/>
        </w:rPr>
      </w:pPr>
      <w:r w:rsidRPr="0078644B">
        <w:rPr>
          <w:sz w:val="22"/>
        </w:rPr>
        <w:t xml:space="preserve">In Lancashire, attainment at GCSE among the children looked after </w:t>
      </w:r>
      <w:r w:rsidR="00A8417B" w:rsidRPr="0078644B">
        <w:rPr>
          <w:sz w:val="22"/>
        </w:rPr>
        <w:t xml:space="preserve">increased in 2014/15 with </w:t>
      </w:r>
      <w:r w:rsidR="00A8417B" w:rsidRPr="0078644B">
        <w:rPr>
          <w:b/>
          <w:sz w:val="22"/>
        </w:rPr>
        <w:t>14</w:t>
      </w:r>
      <w:r w:rsidR="007771B6" w:rsidRPr="0078644B">
        <w:rPr>
          <w:b/>
          <w:sz w:val="22"/>
        </w:rPr>
        <w:t xml:space="preserve"> </w:t>
      </w:r>
      <w:r w:rsidR="007771B6" w:rsidRPr="0078644B">
        <w:rPr>
          <w:sz w:val="22"/>
        </w:rPr>
        <w:t>out of</w:t>
      </w:r>
      <w:r w:rsidR="007771B6" w:rsidRPr="0078644B">
        <w:rPr>
          <w:b/>
          <w:sz w:val="22"/>
        </w:rPr>
        <w:t xml:space="preserve"> 100</w:t>
      </w:r>
      <w:r w:rsidR="007771B6" w:rsidRPr="0078644B">
        <w:rPr>
          <w:sz w:val="22"/>
        </w:rPr>
        <w:t xml:space="preserve"> CLA achieving 5 A*-C including English and Maths.</w:t>
      </w:r>
    </w:p>
    <w:p w14:paraId="470B27BA" w14:textId="4C1FE492" w:rsidR="00FB4407" w:rsidRPr="0078644B" w:rsidRDefault="00FB4407" w:rsidP="004B3000">
      <w:pPr>
        <w:pStyle w:val="ListParagraph"/>
        <w:numPr>
          <w:ilvl w:val="0"/>
          <w:numId w:val="21"/>
        </w:numPr>
        <w:spacing w:before="120" w:after="120" w:line="288" w:lineRule="auto"/>
        <w:jc w:val="both"/>
        <w:rPr>
          <w:sz w:val="22"/>
        </w:rPr>
      </w:pPr>
      <w:r w:rsidRPr="0078644B">
        <w:rPr>
          <w:sz w:val="22"/>
        </w:rPr>
        <w:t>Across England</w:t>
      </w:r>
      <w:r w:rsidR="00A8417B" w:rsidRPr="0078644B">
        <w:rPr>
          <w:sz w:val="22"/>
        </w:rPr>
        <w:t xml:space="preserve"> in 2014</w:t>
      </w:r>
      <w:r w:rsidR="00D62D8F" w:rsidRPr="0078644B">
        <w:rPr>
          <w:sz w:val="22"/>
        </w:rPr>
        <w:t>/1</w:t>
      </w:r>
      <w:r w:rsidR="00A8417B" w:rsidRPr="0078644B">
        <w:rPr>
          <w:sz w:val="22"/>
        </w:rPr>
        <w:t xml:space="preserve">5, just under </w:t>
      </w:r>
      <w:r w:rsidR="00A8417B" w:rsidRPr="0078644B">
        <w:rPr>
          <w:b/>
          <w:sz w:val="22"/>
        </w:rPr>
        <w:t>14</w:t>
      </w:r>
      <w:r w:rsidRPr="0078644B">
        <w:rPr>
          <w:sz w:val="22"/>
        </w:rPr>
        <w:t xml:space="preserve"> per 100 children looked after achieved 5 A*-C</w:t>
      </w:r>
      <w:r w:rsidR="00205F3D" w:rsidRPr="0078644B">
        <w:rPr>
          <w:sz w:val="22"/>
        </w:rPr>
        <w:t xml:space="preserve"> </w:t>
      </w:r>
      <w:proofErr w:type="spellStart"/>
      <w:r w:rsidR="00205F3D" w:rsidRPr="0078644B">
        <w:rPr>
          <w:sz w:val="22"/>
        </w:rPr>
        <w:t>inc.</w:t>
      </w:r>
      <w:proofErr w:type="spellEnd"/>
      <w:r w:rsidR="00205F3D" w:rsidRPr="0078644B">
        <w:rPr>
          <w:sz w:val="22"/>
        </w:rPr>
        <w:t xml:space="preserve"> English &amp; Maths</w:t>
      </w:r>
      <w:r w:rsidRPr="0078644B">
        <w:rPr>
          <w:sz w:val="22"/>
        </w:rPr>
        <w:t xml:space="preserve">, slightly </w:t>
      </w:r>
      <w:r w:rsidR="00A8417B" w:rsidRPr="0078644B">
        <w:rPr>
          <w:sz w:val="22"/>
        </w:rPr>
        <w:t>less than</w:t>
      </w:r>
      <w:r w:rsidRPr="0078644B">
        <w:rPr>
          <w:sz w:val="22"/>
        </w:rPr>
        <w:t xml:space="preserve"> Lancashire's </w:t>
      </w:r>
      <w:r w:rsidRPr="0078644B">
        <w:rPr>
          <w:b/>
          <w:sz w:val="22"/>
        </w:rPr>
        <w:t>1</w:t>
      </w:r>
      <w:r w:rsidR="00A8417B" w:rsidRPr="0078644B">
        <w:rPr>
          <w:b/>
          <w:sz w:val="22"/>
        </w:rPr>
        <w:t>4</w:t>
      </w:r>
      <w:r w:rsidRPr="0078644B">
        <w:rPr>
          <w:b/>
          <w:sz w:val="22"/>
        </w:rPr>
        <w:t xml:space="preserve"> </w:t>
      </w:r>
      <w:r w:rsidRPr="0078644B">
        <w:rPr>
          <w:sz w:val="22"/>
        </w:rPr>
        <w:t>per 100.</w:t>
      </w:r>
    </w:p>
    <w:p w14:paraId="11FFEE9A" w14:textId="77777777" w:rsidR="00DD7676" w:rsidRPr="0078644B" w:rsidRDefault="00DD7676" w:rsidP="004B3000">
      <w:pPr>
        <w:pStyle w:val="ListParagraph"/>
        <w:numPr>
          <w:ilvl w:val="0"/>
          <w:numId w:val="21"/>
        </w:numPr>
        <w:spacing w:before="120" w:after="120" w:line="288" w:lineRule="auto"/>
        <w:jc w:val="both"/>
        <w:rPr>
          <w:sz w:val="22"/>
        </w:rPr>
      </w:pPr>
      <w:r w:rsidRPr="0078644B">
        <w:rPr>
          <w:sz w:val="22"/>
        </w:rPr>
        <w:t>The young people were shocked at these statistics and suggested the following reasons as to why this may be:</w:t>
      </w:r>
    </w:p>
    <w:p w14:paraId="2271503B" w14:textId="77777777" w:rsidR="00DD7676" w:rsidRPr="0078644B" w:rsidRDefault="00DD7676" w:rsidP="00B26DA1">
      <w:pPr>
        <w:pStyle w:val="ListParagraph"/>
        <w:numPr>
          <w:ilvl w:val="1"/>
          <w:numId w:val="21"/>
        </w:numPr>
        <w:spacing w:before="120" w:after="120" w:line="288" w:lineRule="auto"/>
        <w:jc w:val="both"/>
        <w:rPr>
          <w:sz w:val="22"/>
        </w:rPr>
      </w:pPr>
      <w:r w:rsidRPr="0078644B">
        <w:rPr>
          <w:sz w:val="22"/>
        </w:rPr>
        <w:t xml:space="preserve">CLA </w:t>
      </w:r>
      <w:r w:rsidR="00B26DA1" w:rsidRPr="0078644B">
        <w:rPr>
          <w:sz w:val="22"/>
        </w:rPr>
        <w:t xml:space="preserve">are </w:t>
      </w:r>
      <w:r w:rsidRPr="0078644B">
        <w:rPr>
          <w:sz w:val="22"/>
        </w:rPr>
        <w:t xml:space="preserve">pulled out of lessons by social workers. Meetings may </w:t>
      </w:r>
      <w:r w:rsidR="00B26DA1" w:rsidRPr="0078644B">
        <w:rPr>
          <w:sz w:val="22"/>
        </w:rPr>
        <w:t xml:space="preserve">also </w:t>
      </w:r>
      <w:r w:rsidRPr="0078644B">
        <w:rPr>
          <w:sz w:val="22"/>
        </w:rPr>
        <w:t xml:space="preserve">run over and as such CLA are missing too much time from their lessons. One young person missed an exam due to this and did not receive an apology which upset them. </w:t>
      </w:r>
    </w:p>
    <w:p w14:paraId="701FA971" w14:textId="77777777" w:rsidR="00DD7676" w:rsidRPr="0078644B" w:rsidRDefault="00DD7676" w:rsidP="00B26DA1">
      <w:pPr>
        <w:pStyle w:val="ListParagraph"/>
        <w:numPr>
          <w:ilvl w:val="1"/>
          <w:numId w:val="21"/>
        </w:numPr>
        <w:spacing w:before="120" w:after="120" w:line="288" w:lineRule="auto"/>
        <w:jc w:val="both"/>
        <w:rPr>
          <w:sz w:val="22"/>
        </w:rPr>
      </w:pPr>
      <w:r w:rsidRPr="0078644B">
        <w:rPr>
          <w:sz w:val="22"/>
        </w:rPr>
        <w:t xml:space="preserve">The young people suggested that if staff have to visit them whilst in school, to plan better in terms of meeting the young person </w:t>
      </w:r>
      <w:r w:rsidR="00FE1DF8" w:rsidRPr="0078644B">
        <w:rPr>
          <w:sz w:val="22"/>
        </w:rPr>
        <w:t>on a break or at lunch time. It was also suggested that it may</w:t>
      </w:r>
      <w:r w:rsidR="00F033B4" w:rsidRPr="0078644B">
        <w:rPr>
          <w:sz w:val="22"/>
        </w:rPr>
        <w:t xml:space="preserve"> better</w:t>
      </w:r>
      <w:r w:rsidR="00FE1DF8" w:rsidRPr="0078644B">
        <w:rPr>
          <w:sz w:val="22"/>
        </w:rPr>
        <w:t xml:space="preserve"> suit the young person better to be removed from certain lessons if they are confident or feel that they're ahead within the lesson.</w:t>
      </w:r>
      <w:r w:rsidR="00F033B4" w:rsidRPr="0078644B">
        <w:rPr>
          <w:sz w:val="22"/>
        </w:rPr>
        <w:t xml:space="preserve"> </w:t>
      </w:r>
    </w:p>
    <w:p w14:paraId="0FB4A385" w14:textId="1B2DDFE5" w:rsidR="0004538B" w:rsidRPr="0078644B" w:rsidRDefault="0004538B" w:rsidP="00B26DA1">
      <w:pPr>
        <w:pStyle w:val="ListParagraph"/>
        <w:numPr>
          <w:ilvl w:val="1"/>
          <w:numId w:val="21"/>
        </w:numPr>
        <w:spacing w:before="120" w:after="120" w:line="288" w:lineRule="auto"/>
        <w:jc w:val="both"/>
        <w:rPr>
          <w:sz w:val="22"/>
        </w:rPr>
      </w:pPr>
      <w:r w:rsidRPr="0078644B">
        <w:rPr>
          <w:sz w:val="22"/>
        </w:rPr>
        <w:lastRenderedPageBreak/>
        <w:t>The stress of placement moves, which sometimes require a change in school, was also highlighted. Due to the nature of schools covering parts of the curriculum at different times of the year, those moving schools may miss vital parts of the syllabus.</w:t>
      </w:r>
    </w:p>
    <w:p w14:paraId="1FF1D2BA" w14:textId="0F70AF25" w:rsidR="0004538B" w:rsidRPr="0078644B" w:rsidRDefault="0004538B" w:rsidP="00B26DA1">
      <w:pPr>
        <w:pStyle w:val="ListParagraph"/>
        <w:numPr>
          <w:ilvl w:val="1"/>
          <w:numId w:val="21"/>
        </w:numPr>
        <w:spacing w:before="120" w:after="120" w:line="288" w:lineRule="auto"/>
        <w:jc w:val="both"/>
        <w:rPr>
          <w:sz w:val="22"/>
        </w:rPr>
      </w:pPr>
      <w:r w:rsidRPr="0078644B">
        <w:rPr>
          <w:sz w:val="22"/>
        </w:rPr>
        <w:t>Young people would like additional tutors to be made available in children's homes and for those children that are fostered. Looked after children should be entitled to additional support where school moves occur.</w:t>
      </w:r>
    </w:p>
    <w:p w14:paraId="39D94059" w14:textId="76D70501" w:rsidR="00B01CE6" w:rsidRPr="0078644B" w:rsidRDefault="00B01CE6" w:rsidP="00B01CE6">
      <w:pPr>
        <w:pStyle w:val="ListParagraph"/>
        <w:numPr>
          <w:ilvl w:val="0"/>
          <w:numId w:val="21"/>
        </w:numPr>
        <w:spacing w:before="120" w:after="120" w:line="288" w:lineRule="auto"/>
        <w:jc w:val="both"/>
        <w:rPr>
          <w:sz w:val="22"/>
        </w:rPr>
      </w:pPr>
      <w:r w:rsidRPr="0078644B">
        <w:rPr>
          <w:sz w:val="22"/>
        </w:rPr>
        <w:t>Young people believe the target performance for CLA achieving 5 GCSEs at A* - C should be 100%. They feel that children undertaking other courses would mean that this wouldn't be attainable, therefore those completing other courses and qualifications should also be included.</w:t>
      </w:r>
    </w:p>
    <w:p w14:paraId="18972638" w14:textId="2E51B5B5" w:rsidR="00B01CE6" w:rsidRPr="0078644B" w:rsidRDefault="00B01CE6" w:rsidP="00326F2C">
      <w:pPr>
        <w:pStyle w:val="ListParagraph"/>
        <w:numPr>
          <w:ilvl w:val="1"/>
          <w:numId w:val="21"/>
        </w:numPr>
        <w:spacing w:before="120" w:after="120" w:line="288" w:lineRule="auto"/>
        <w:jc w:val="both"/>
        <w:rPr>
          <w:sz w:val="22"/>
        </w:rPr>
      </w:pPr>
      <w:r w:rsidRPr="0078644B">
        <w:rPr>
          <w:sz w:val="22"/>
        </w:rPr>
        <w:t>Whilst the above is a good idea to include the results obtained by children undertaking alternative education, this</w:t>
      </w:r>
      <w:r w:rsidR="0004538B" w:rsidRPr="0078644B">
        <w:rPr>
          <w:sz w:val="22"/>
        </w:rPr>
        <w:t xml:space="preserve"> performance</w:t>
      </w:r>
      <w:r w:rsidRPr="0078644B">
        <w:rPr>
          <w:sz w:val="22"/>
        </w:rPr>
        <w:t xml:space="preserve"> indicator is calculated in </w:t>
      </w:r>
      <w:r w:rsidR="0004538B" w:rsidRPr="0078644B">
        <w:rPr>
          <w:sz w:val="22"/>
        </w:rPr>
        <w:t>this</w:t>
      </w:r>
      <w:r w:rsidRPr="0078644B">
        <w:rPr>
          <w:sz w:val="22"/>
        </w:rPr>
        <w:t xml:space="preserve"> manner as it is a national indicator and all authorities are required to provide information on those achieving 5 GCSEs</w:t>
      </w:r>
      <w:r w:rsidR="0004538B" w:rsidRPr="0078644B">
        <w:rPr>
          <w:sz w:val="22"/>
        </w:rPr>
        <w:t>,</w:t>
      </w:r>
      <w:r w:rsidRPr="0078644B">
        <w:rPr>
          <w:sz w:val="22"/>
        </w:rPr>
        <w:t xml:space="preserve"> including English and Maths</w:t>
      </w:r>
      <w:r w:rsidR="0004538B" w:rsidRPr="0078644B">
        <w:rPr>
          <w:sz w:val="22"/>
        </w:rPr>
        <w:t>.</w:t>
      </w:r>
    </w:p>
    <w:p w14:paraId="10F8BB82" w14:textId="77777777" w:rsidR="00FB4407" w:rsidRPr="0078644B" w:rsidRDefault="0011131C" w:rsidP="00A876BB">
      <w:pPr>
        <w:spacing w:after="120" w:line="288" w:lineRule="auto"/>
        <w:rPr>
          <w:rStyle w:val="IntenseReference"/>
        </w:rPr>
      </w:pPr>
      <w:r w:rsidRPr="0078644B">
        <w:rPr>
          <w:noProof/>
          <w:lang w:eastAsia="en-GB"/>
        </w:rPr>
        <w:drawing>
          <wp:anchor distT="0" distB="0" distL="114300" distR="114300" simplePos="0" relativeHeight="251662336" behindDoc="1" locked="0" layoutInCell="1" allowOverlap="1" wp14:anchorId="226A8EE9" wp14:editId="6CF956BC">
            <wp:simplePos x="0" y="0"/>
            <wp:positionH relativeFrom="column">
              <wp:posOffset>4380230</wp:posOffset>
            </wp:positionH>
            <wp:positionV relativeFrom="paragraph">
              <wp:posOffset>-6985</wp:posOffset>
            </wp:positionV>
            <wp:extent cx="1551305" cy="781050"/>
            <wp:effectExtent l="0" t="0" r="0" b="0"/>
            <wp:wrapTight wrapText="bothSides">
              <wp:wrapPolygon edited="0">
                <wp:start x="0" y="0"/>
                <wp:lineTo x="0" y="21073"/>
                <wp:lineTo x="21220" y="21073"/>
                <wp:lineTo x="21220" y="0"/>
                <wp:lineTo x="0" y="0"/>
              </wp:wrapPolygon>
            </wp:wrapTight>
            <wp:docPr id="5" name="Picture 12" descr="Bu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us.b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51305" cy="781050"/>
                    </a:xfrm>
                    <a:prstGeom prst="rect">
                      <a:avLst/>
                    </a:prstGeom>
                    <a:noFill/>
                  </pic:spPr>
                </pic:pic>
              </a:graphicData>
            </a:graphic>
            <wp14:sizeRelH relativeFrom="page">
              <wp14:pctWidth>0</wp14:pctWidth>
            </wp14:sizeRelH>
            <wp14:sizeRelV relativeFrom="page">
              <wp14:pctHeight>0</wp14:pctHeight>
            </wp14:sizeRelV>
          </wp:anchor>
        </w:drawing>
      </w:r>
      <w:r w:rsidR="00FB4407" w:rsidRPr="0078644B">
        <w:rPr>
          <w:rStyle w:val="IntenseReference"/>
        </w:rPr>
        <w:t>Attendance at School by Children Looked After</w:t>
      </w:r>
    </w:p>
    <w:p w14:paraId="313E2E90" w14:textId="77777777" w:rsidR="00FB4407" w:rsidRPr="0078644B" w:rsidRDefault="00FB4407" w:rsidP="006C30AB">
      <w:pPr>
        <w:spacing w:after="120" w:line="288" w:lineRule="auto"/>
        <w:rPr>
          <w:sz w:val="22"/>
        </w:rPr>
      </w:pPr>
      <w:r w:rsidRPr="0078644B">
        <w:rPr>
          <w:sz w:val="22"/>
        </w:rPr>
        <w:t>Attendance at school is expressed as a percentage of all possible school sessions attended by all children looked after:</w:t>
      </w:r>
    </w:p>
    <w:p w14:paraId="398D16F7" w14:textId="77777777" w:rsidR="00FB4407" w:rsidRPr="0078644B" w:rsidRDefault="00FB4407" w:rsidP="00CC14A4">
      <w:pPr>
        <w:pStyle w:val="ListParagraph"/>
        <w:numPr>
          <w:ilvl w:val="0"/>
          <w:numId w:val="8"/>
        </w:numPr>
        <w:spacing w:after="120" w:line="288" w:lineRule="auto"/>
        <w:jc w:val="both"/>
        <w:rPr>
          <w:sz w:val="22"/>
        </w:rPr>
      </w:pPr>
      <w:r w:rsidRPr="0078644B">
        <w:rPr>
          <w:sz w:val="22"/>
        </w:rPr>
        <w:t xml:space="preserve">Attendance in primary school was </w:t>
      </w:r>
      <w:r w:rsidR="00E44253" w:rsidRPr="0078644B">
        <w:rPr>
          <w:sz w:val="22"/>
        </w:rPr>
        <w:t>above</w:t>
      </w:r>
      <w:r w:rsidRPr="0078644B">
        <w:rPr>
          <w:sz w:val="22"/>
        </w:rPr>
        <w:t xml:space="preserve"> target</w:t>
      </w:r>
      <w:r w:rsidR="00E44253" w:rsidRPr="0078644B">
        <w:rPr>
          <w:sz w:val="22"/>
        </w:rPr>
        <w:t xml:space="preserve"> in 2013/14</w:t>
      </w:r>
      <w:r w:rsidRPr="0078644B">
        <w:rPr>
          <w:sz w:val="22"/>
        </w:rPr>
        <w:t xml:space="preserve"> with all children looked after only missing </w:t>
      </w:r>
      <w:r w:rsidR="00E44253" w:rsidRPr="0078644B">
        <w:rPr>
          <w:b/>
          <w:sz w:val="22"/>
        </w:rPr>
        <w:t>4</w:t>
      </w:r>
      <w:r w:rsidRPr="0078644B">
        <w:rPr>
          <w:sz w:val="22"/>
        </w:rPr>
        <w:t xml:space="preserve"> out of every 100 sessions in school</w:t>
      </w:r>
    </w:p>
    <w:p w14:paraId="74B6D499" w14:textId="77777777" w:rsidR="00E44253" w:rsidRPr="0078644B" w:rsidRDefault="00FB4407" w:rsidP="00CC14A4">
      <w:pPr>
        <w:pStyle w:val="ListParagraph"/>
        <w:numPr>
          <w:ilvl w:val="0"/>
          <w:numId w:val="8"/>
        </w:numPr>
        <w:spacing w:after="120" w:line="288" w:lineRule="auto"/>
        <w:jc w:val="both"/>
        <w:rPr>
          <w:sz w:val="22"/>
        </w:rPr>
      </w:pPr>
      <w:r w:rsidRPr="0078644B">
        <w:rPr>
          <w:sz w:val="22"/>
        </w:rPr>
        <w:t xml:space="preserve">Attendance in secondary school was </w:t>
      </w:r>
      <w:r w:rsidR="00E44253" w:rsidRPr="0078644B">
        <w:rPr>
          <w:sz w:val="22"/>
        </w:rPr>
        <w:t>better</w:t>
      </w:r>
      <w:r w:rsidRPr="0078644B">
        <w:rPr>
          <w:sz w:val="22"/>
        </w:rPr>
        <w:t xml:space="preserve"> than last year, with all children looked after missing </w:t>
      </w:r>
      <w:r w:rsidR="00E44253" w:rsidRPr="0078644B">
        <w:rPr>
          <w:b/>
          <w:sz w:val="22"/>
        </w:rPr>
        <w:t>5</w:t>
      </w:r>
      <w:r w:rsidRPr="0078644B">
        <w:rPr>
          <w:sz w:val="22"/>
        </w:rPr>
        <w:t xml:space="preserve"> out of every 100 sessions</w:t>
      </w:r>
      <w:r w:rsidR="00A77AF6" w:rsidRPr="0078644B">
        <w:rPr>
          <w:sz w:val="22"/>
        </w:rPr>
        <w:t xml:space="preserve"> possible</w:t>
      </w:r>
      <w:r w:rsidRPr="0078644B">
        <w:rPr>
          <w:sz w:val="22"/>
        </w:rPr>
        <w:t xml:space="preserve"> in school</w:t>
      </w:r>
      <w:r w:rsidR="00C6276A" w:rsidRPr="0078644B">
        <w:rPr>
          <w:sz w:val="22"/>
        </w:rPr>
        <w:t>.</w:t>
      </w:r>
    </w:p>
    <w:p w14:paraId="2506EDBD" w14:textId="77777777" w:rsidR="00FB4407" w:rsidRPr="0078644B" w:rsidRDefault="00C6276A" w:rsidP="00CC14A4">
      <w:pPr>
        <w:pStyle w:val="ListParagraph"/>
        <w:numPr>
          <w:ilvl w:val="0"/>
          <w:numId w:val="8"/>
        </w:numPr>
        <w:spacing w:after="120" w:line="288" w:lineRule="auto"/>
        <w:jc w:val="both"/>
        <w:rPr>
          <w:sz w:val="22"/>
        </w:rPr>
      </w:pPr>
      <w:r w:rsidRPr="0078644B">
        <w:rPr>
          <w:sz w:val="22"/>
        </w:rPr>
        <w:t>There are two sessions possible each school day; a morning session and an afternoon session. If a child is absent for a lesson in either they are deemed as absent.</w:t>
      </w:r>
    </w:p>
    <w:tbl>
      <w:tblPr>
        <w:tblW w:w="9310" w:type="dxa"/>
        <w:tblInd w:w="108" w:type="dxa"/>
        <w:tblLook w:val="00A0" w:firstRow="1" w:lastRow="0" w:firstColumn="1" w:lastColumn="0" w:noHBand="0" w:noVBand="0"/>
      </w:tblPr>
      <w:tblGrid>
        <w:gridCol w:w="1234"/>
        <w:gridCol w:w="814"/>
        <w:gridCol w:w="814"/>
        <w:gridCol w:w="796"/>
        <w:gridCol w:w="814"/>
        <w:gridCol w:w="814"/>
        <w:gridCol w:w="1481"/>
        <w:gridCol w:w="1285"/>
        <w:gridCol w:w="2056"/>
      </w:tblGrid>
      <w:tr w:rsidR="008718A0" w:rsidRPr="0078644B" w14:paraId="096C6F2F" w14:textId="77777777" w:rsidTr="008718A0">
        <w:trPr>
          <w:trHeight w:val="186"/>
        </w:trPr>
        <w:tc>
          <w:tcPr>
            <w:tcW w:w="1070" w:type="dxa"/>
            <w:tcBorders>
              <w:top w:val="nil"/>
              <w:left w:val="nil"/>
              <w:bottom w:val="nil"/>
              <w:right w:val="nil"/>
            </w:tcBorders>
            <w:noWrap/>
            <w:vAlign w:val="bottom"/>
          </w:tcPr>
          <w:p w14:paraId="15DB44C1" w14:textId="77777777" w:rsidR="008718A0" w:rsidRPr="0078644B" w:rsidRDefault="008718A0" w:rsidP="00D578B9">
            <w:pPr>
              <w:spacing w:after="0" w:line="240" w:lineRule="auto"/>
              <w:rPr>
                <w:rFonts w:cs="Arial"/>
                <w:color w:val="000000"/>
                <w:szCs w:val="24"/>
                <w:lang w:eastAsia="en-GB"/>
              </w:rPr>
            </w:pPr>
          </w:p>
        </w:tc>
        <w:tc>
          <w:tcPr>
            <w:tcW w:w="3615" w:type="dxa"/>
            <w:gridSpan w:val="5"/>
            <w:tcBorders>
              <w:top w:val="single" w:sz="4" w:space="0" w:color="auto"/>
              <w:left w:val="single" w:sz="4" w:space="0" w:color="auto"/>
              <w:bottom w:val="single" w:sz="4" w:space="0" w:color="auto"/>
              <w:right w:val="single" w:sz="4" w:space="0" w:color="auto"/>
            </w:tcBorders>
            <w:shd w:val="clear" w:color="000000" w:fill="EAF1DD"/>
            <w:noWrap/>
            <w:vAlign w:val="center"/>
          </w:tcPr>
          <w:p w14:paraId="30F14B51" w14:textId="392D3545" w:rsidR="008718A0" w:rsidRPr="0078644B" w:rsidRDefault="008718A0" w:rsidP="00D578B9">
            <w:pPr>
              <w:spacing w:after="0" w:line="240" w:lineRule="auto"/>
              <w:jc w:val="center"/>
              <w:rPr>
                <w:rFonts w:ascii="Calibri" w:hAnsi="Calibri"/>
                <w:color w:val="000000"/>
                <w:szCs w:val="24"/>
                <w:lang w:eastAsia="en-GB"/>
              </w:rPr>
            </w:pPr>
            <w:r w:rsidRPr="0078644B">
              <w:rPr>
                <w:rFonts w:ascii="Calibri" w:hAnsi="Calibri"/>
                <w:color w:val="000000"/>
                <w:szCs w:val="24"/>
                <w:lang w:eastAsia="en-GB"/>
              </w:rPr>
              <w:t>Previous Performance</w:t>
            </w:r>
          </w:p>
        </w:tc>
        <w:tc>
          <w:tcPr>
            <w:tcW w:w="1284" w:type="dxa"/>
            <w:tcBorders>
              <w:top w:val="single" w:sz="4" w:space="0" w:color="auto"/>
              <w:left w:val="nil"/>
              <w:bottom w:val="single" w:sz="4" w:space="0" w:color="auto"/>
              <w:right w:val="single" w:sz="4" w:space="0" w:color="auto"/>
            </w:tcBorders>
            <w:shd w:val="clear" w:color="000000" w:fill="EAF1DD"/>
            <w:noWrap/>
            <w:vAlign w:val="center"/>
          </w:tcPr>
          <w:p w14:paraId="6D0D7B77" w14:textId="2F1E1AA7" w:rsidR="008718A0" w:rsidRPr="0078644B" w:rsidRDefault="008718A0" w:rsidP="00D578B9">
            <w:pPr>
              <w:spacing w:after="0" w:line="240" w:lineRule="auto"/>
              <w:jc w:val="center"/>
              <w:rPr>
                <w:rFonts w:ascii="Calibri" w:hAnsi="Calibri"/>
                <w:color w:val="000000"/>
                <w:szCs w:val="24"/>
                <w:lang w:eastAsia="en-GB"/>
              </w:rPr>
            </w:pPr>
            <w:r w:rsidRPr="0078644B">
              <w:rPr>
                <w:rFonts w:ascii="Calibri" w:hAnsi="Calibri"/>
                <w:color w:val="000000"/>
                <w:szCs w:val="24"/>
                <w:lang w:eastAsia="en-GB"/>
              </w:rPr>
              <w:t>Current Performance</w:t>
            </w:r>
          </w:p>
        </w:tc>
        <w:tc>
          <w:tcPr>
            <w:tcW w:w="1285" w:type="dxa"/>
            <w:tcBorders>
              <w:top w:val="single" w:sz="4" w:space="0" w:color="auto"/>
              <w:left w:val="nil"/>
              <w:bottom w:val="single" w:sz="4" w:space="0" w:color="auto"/>
              <w:right w:val="single" w:sz="4" w:space="0" w:color="auto"/>
            </w:tcBorders>
            <w:shd w:val="clear" w:color="000000" w:fill="EAF1DD"/>
            <w:noWrap/>
            <w:vAlign w:val="center"/>
          </w:tcPr>
          <w:p w14:paraId="39467513" w14:textId="77777777" w:rsidR="008718A0" w:rsidRPr="0078644B" w:rsidRDefault="008718A0" w:rsidP="00D578B9">
            <w:pPr>
              <w:spacing w:after="0" w:line="240" w:lineRule="auto"/>
              <w:jc w:val="center"/>
              <w:rPr>
                <w:rFonts w:ascii="Calibri" w:hAnsi="Calibri"/>
                <w:color w:val="000000"/>
                <w:szCs w:val="24"/>
                <w:lang w:eastAsia="en-GB"/>
              </w:rPr>
            </w:pPr>
            <w:r w:rsidRPr="0078644B">
              <w:rPr>
                <w:rFonts w:ascii="Calibri" w:hAnsi="Calibri"/>
                <w:color w:val="000000"/>
                <w:szCs w:val="24"/>
                <w:lang w:eastAsia="en-GB"/>
              </w:rPr>
              <w:t>Target</w:t>
            </w:r>
          </w:p>
        </w:tc>
        <w:tc>
          <w:tcPr>
            <w:tcW w:w="2056" w:type="dxa"/>
            <w:vMerge w:val="restart"/>
            <w:tcBorders>
              <w:top w:val="single" w:sz="4" w:space="0" w:color="auto"/>
              <w:left w:val="single" w:sz="4" w:space="0" w:color="auto"/>
              <w:bottom w:val="single" w:sz="4" w:space="0" w:color="auto"/>
              <w:right w:val="single" w:sz="4" w:space="0" w:color="auto"/>
            </w:tcBorders>
            <w:shd w:val="clear" w:color="000000" w:fill="EAF1DD"/>
            <w:vAlign w:val="center"/>
          </w:tcPr>
          <w:p w14:paraId="5F0622A8" w14:textId="56C034C2" w:rsidR="008718A0" w:rsidRPr="0078644B" w:rsidRDefault="008718A0" w:rsidP="00D578B9">
            <w:pPr>
              <w:spacing w:after="0" w:line="240" w:lineRule="auto"/>
              <w:jc w:val="center"/>
              <w:rPr>
                <w:rFonts w:ascii="Calibri" w:hAnsi="Calibri"/>
                <w:color w:val="000000"/>
                <w:szCs w:val="24"/>
                <w:lang w:eastAsia="en-GB"/>
              </w:rPr>
            </w:pPr>
            <w:r w:rsidRPr="0078644B">
              <w:rPr>
                <w:rFonts w:ascii="Calibri" w:hAnsi="Calibri"/>
                <w:color w:val="000000"/>
                <w:szCs w:val="24"/>
                <w:lang w:eastAsia="en-GB"/>
              </w:rPr>
              <w:t>Above target?</w:t>
            </w:r>
          </w:p>
        </w:tc>
      </w:tr>
      <w:tr w:rsidR="008718A0" w:rsidRPr="0078644B" w14:paraId="2F5EEC77" w14:textId="77777777" w:rsidTr="008718A0">
        <w:trPr>
          <w:trHeight w:val="186"/>
        </w:trPr>
        <w:tc>
          <w:tcPr>
            <w:tcW w:w="1070" w:type="dxa"/>
            <w:tcBorders>
              <w:top w:val="nil"/>
              <w:left w:val="nil"/>
              <w:bottom w:val="nil"/>
              <w:right w:val="nil"/>
            </w:tcBorders>
            <w:noWrap/>
            <w:vAlign w:val="bottom"/>
          </w:tcPr>
          <w:p w14:paraId="1FF223FC" w14:textId="77777777" w:rsidR="008718A0" w:rsidRPr="0078644B" w:rsidRDefault="008718A0" w:rsidP="008718A0">
            <w:pPr>
              <w:spacing w:after="0" w:line="240" w:lineRule="auto"/>
              <w:rPr>
                <w:rFonts w:cs="Arial"/>
                <w:color w:val="000000"/>
                <w:szCs w:val="24"/>
                <w:lang w:eastAsia="en-GB"/>
              </w:rPr>
            </w:pPr>
          </w:p>
        </w:tc>
        <w:tc>
          <w:tcPr>
            <w:tcW w:w="806" w:type="dxa"/>
            <w:tcBorders>
              <w:top w:val="nil"/>
              <w:left w:val="single" w:sz="4" w:space="0" w:color="auto"/>
              <w:bottom w:val="single" w:sz="4" w:space="0" w:color="auto"/>
              <w:right w:val="single" w:sz="4" w:space="0" w:color="auto"/>
            </w:tcBorders>
            <w:shd w:val="clear" w:color="000000" w:fill="EAF1DD"/>
            <w:noWrap/>
            <w:vAlign w:val="center"/>
          </w:tcPr>
          <w:p w14:paraId="275B4015" w14:textId="77777777" w:rsidR="008718A0" w:rsidRPr="0078644B" w:rsidRDefault="008718A0" w:rsidP="008718A0">
            <w:pPr>
              <w:spacing w:after="0" w:line="240" w:lineRule="auto"/>
              <w:jc w:val="center"/>
              <w:rPr>
                <w:rFonts w:ascii="Calibri" w:hAnsi="Calibri"/>
                <w:color w:val="000000"/>
                <w:szCs w:val="24"/>
                <w:lang w:eastAsia="en-GB"/>
              </w:rPr>
            </w:pPr>
            <w:r w:rsidRPr="0078644B">
              <w:rPr>
                <w:rFonts w:ascii="Calibri" w:hAnsi="Calibri"/>
                <w:color w:val="000000"/>
                <w:szCs w:val="24"/>
                <w:lang w:eastAsia="en-GB"/>
              </w:rPr>
              <w:t>10/11</w:t>
            </w:r>
          </w:p>
        </w:tc>
        <w:tc>
          <w:tcPr>
            <w:tcW w:w="706" w:type="dxa"/>
            <w:tcBorders>
              <w:top w:val="nil"/>
              <w:left w:val="nil"/>
              <w:bottom w:val="single" w:sz="4" w:space="0" w:color="auto"/>
              <w:right w:val="single" w:sz="4" w:space="0" w:color="auto"/>
            </w:tcBorders>
            <w:shd w:val="clear" w:color="000000" w:fill="EAF1DD"/>
            <w:noWrap/>
            <w:vAlign w:val="center"/>
          </w:tcPr>
          <w:p w14:paraId="72B62EAE" w14:textId="77777777" w:rsidR="008718A0" w:rsidRPr="0078644B" w:rsidRDefault="008718A0" w:rsidP="008718A0">
            <w:pPr>
              <w:spacing w:after="0" w:line="240" w:lineRule="auto"/>
              <w:jc w:val="center"/>
              <w:rPr>
                <w:rFonts w:ascii="Calibri" w:hAnsi="Calibri"/>
                <w:color w:val="000000"/>
                <w:szCs w:val="24"/>
                <w:lang w:eastAsia="en-GB"/>
              </w:rPr>
            </w:pPr>
            <w:r w:rsidRPr="0078644B">
              <w:rPr>
                <w:rFonts w:ascii="Calibri" w:hAnsi="Calibri"/>
                <w:color w:val="000000"/>
                <w:szCs w:val="24"/>
                <w:lang w:eastAsia="en-GB"/>
              </w:rPr>
              <w:t>11/12</w:t>
            </w:r>
          </w:p>
        </w:tc>
        <w:tc>
          <w:tcPr>
            <w:tcW w:w="690" w:type="dxa"/>
            <w:tcBorders>
              <w:top w:val="nil"/>
              <w:left w:val="nil"/>
              <w:bottom w:val="single" w:sz="4" w:space="0" w:color="auto"/>
              <w:right w:val="single" w:sz="4" w:space="0" w:color="auto"/>
            </w:tcBorders>
            <w:shd w:val="clear" w:color="000000" w:fill="EAF1DD"/>
          </w:tcPr>
          <w:p w14:paraId="5229CD3C" w14:textId="77777777" w:rsidR="008718A0" w:rsidRPr="0078644B" w:rsidRDefault="008718A0" w:rsidP="008718A0">
            <w:pPr>
              <w:spacing w:after="0" w:line="240" w:lineRule="auto"/>
              <w:jc w:val="center"/>
              <w:rPr>
                <w:rFonts w:ascii="Calibri" w:hAnsi="Calibri"/>
                <w:color w:val="000000"/>
                <w:szCs w:val="24"/>
                <w:lang w:eastAsia="en-GB"/>
              </w:rPr>
            </w:pPr>
            <w:r w:rsidRPr="0078644B">
              <w:rPr>
                <w:rFonts w:ascii="Calibri" w:hAnsi="Calibri"/>
                <w:color w:val="000000"/>
                <w:szCs w:val="24"/>
                <w:lang w:eastAsia="en-GB"/>
              </w:rPr>
              <w:t>12/13</w:t>
            </w:r>
          </w:p>
        </w:tc>
        <w:tc>
          <w:tcPr>
            <w:tcW w:w="706" w:type="dxa"/>
            <w:tcBorders>
              <w:top w:val="nil"/>
              <w:left w:val="single" w:sz="4" w:space="0" w:color="auto"/>
              <w:bottom w:val="single" w:sz="4" w:space="0" w:color="auto"/>
              <w:right w:val="single" w:sz="4" w:space="0" w:color="auto"/>
            </w:tcBorders>
            <w:shd w:val="clear" w:color="000000" w:fill="EAF1DD"/>
          </w:tcPr>
          <w:p w14:paraId="30E71F4B" w14:textId="733DFFA2" w:rsidR="008718A0" w:rsidRPr="0078644B" w:rsidRDefault="008718A0" w:rsidP="008718A0">
            <w:pPr>
              <w:spacing w:after="0" w:line="240" w:lineRule="auto"/>
              <w:jc w:val="center"/>
              <w:rPr>
                <w:rFonts w:ascii="Calibri" w:hAnsi="Calibri"/>
                <w:color w:val="000000"/>
                <w:szCs w:val="24"/>
                <w:lang w:eastAsia="en-GB"/>
              </w:rPr>
            </w:pPr>
            <w:r w:rsidRPr="0078644B">
              <w:rPr>
                <w:rFonts w:ascii="Calibri" w:hAnsi="Calibri"/>
                <w:color w:val="000000"/>
                <w:szCs w:val="24"/>
                <w:lang w:eastAsia="en-GB"/>
              </w:rPr>
              <w:t>13/14</w:t>
            </w:r>
          </w:p>
        </w:tc>
        <w:tc>
          <w:tcPr>
            <w:tcW w:w="706" w:type="dxa"/>
            <w:tcBorders>
              <w:top w:val="nil"/>
              <w:left w:val="single" w:sz="4" w:space="0" w:color="auto"/>
              <w:bottom w:val="single" w:sz="4" w:space="0" w:color="auto"/>
              <w:right w:val="single" w:sz="4" w:space="0" w:color="auto"/>
            </w:tcBorders>
            <w:shd w:val="clear" w:color="000000" w:fill="EAF1DD"/>
            <w:vAlign w:val="center"/>
          </w:tcPr>
          <w:p w14:paraId="2BCE9971" w14:textId="11C19137" w:rsidR="008718A0" w:rsidRPr="0078644B" w:rsidRDefault="008718A0" w:rsidP="008718A0">
            <w:pPr>
              <w:spacing w:after="0" w:line="240" w:lineRule="auto"/>
              <w:jc w:val="center"/>
              <w:rPr>
                <w:rFonts w:ascii="Calibri" w:hAnsi="Calibri"/>
                <w:color w:val="000000"/>
                <w:szCs w:val="24"/>
                <w:lang w:eastAsia="en-GB"/>
              </w:rPr>
            </w:pPr>
            <w:r w:rsidRPr="0078644B">
              <w:rPr>
                <w:rFonts w:ascii="Calibri" w:hAnsi="Calibri"/>
                <w:color w:val="000000"/>
                <w:szCs w:val="24"/>
                <w:lang w:eastAsia="en-GB"/>
              </w:rPr>
              <w:t>14/15</w:t>
            </w:r>
          </w:p>
        </w:tc>
        <w:tc>
          <w:tcPr>
            <w:tcW w:w="1284" w:type="dxa"/>
            <w:tcBorders>
              <w:top w:val="nil"/>
              <w:left w:val="single" w:sz="4" w:space="0" w:color="auto"/>
              <w:bottom w:val="single" w:sz="4" w:space="0" w:color="auto"/>
              <w:right w:val="single" w:sz="4" w:space="0" w:color="auto"/>
            </w:tcBorders>
            <w:shd w:val="clear" w:color="000000" w:fill="EAF1DD"/>
            <w:noWrap/>
            <w:vAlign w:val="center"/>
          </w:tcPr>
          <w:p w14:paraId="28B352BC" w14:textId="1AFB10A0" w:rsidR="008718A0" w:rsidRPr="0078644B" w:rsidRDefault="008718A0" w:rsidP="008718A0">
            <w:pPr>
              <w:spacing w:after="0" w:line="240" w:lineRule="auto"/>
              <w:jc w:val="center"/>
              <w:rPr>
                <w:rFonts w:ascii="Calibri" w:hAnsi="Calibri"/>
                <w:color w:val="000000"/>
                <w:szCs w:val="24"/>
                <w:lang w:eastAsia="en-GB"/>
              </w:rPr>
            </w:pPr>
            <w:r w:rsidRPr="0078644B">
              <w:rPr>
                <w:rFonts w:ascii="Calibri" w:hAnsi="Calibri"/>
                <w:color w:val="000000"/>
                <w:szCs w:val="24"/>
                <w:lang w:eastAsia="en-GB"/>
              </w:rPr>
              <w:t>15/16</w:t>
            </w:r>
          </w:p>
        </w:tc>
        <w:tc>
          <w:tcPr>
            <w:tcW w:w="1285" w:type="dxa"/>
            <w:tcBorders>
              <w:top w:val="nil"/>
              <w:left w:val="nil"/>
              <w:bottom w:val="single" w:sz="4" w:space="0" w:color="auto"/>
              <w:right w:val="single" w:sz="4" w:space="0" w:color="auto"/>
            </w:tcBorders>
            <w:shd w:val="clear" w:color="000000" w:fill="EAF1DD"/>
            <w:noWrap/>
            <w:vAlign w:val="center"/>
          </w:tcPr>
          <w:p w14:paraId="0279CB45" w14:textId="77777777" w:rsidR="008718A0" w:rsidRPr="0078644B" w:rsidRDefault="008718A0" w:rsidP="008718A0">
            <w:pPr>
              <w:spacing w:after="0" w:line="240" w:lineRule="auto"/>
              <w:jc w:val="center"/>
              <w:rPr>
                <w:rFonts w:ascii="Calibri" w:hAnsi="Calibri"/>
                <w:color w:val="000000"/>
                <w:szCs w:val="24"/>
                <w:lang w:eastAsia="en-GB"/>
              </w:rPr>
            </w:pPr>
            <w:r w:rsidRPr="0078644B">
              <w:rPr>
                <w:rFonts w:ascii="Calibri" w:hAnsi="Calibri"/>
                <w:color w:val="000000"/>
                <w:szCs w:val="24"/>
                <w:lang w:eastAsia="en-GB"/>
              </w:rPr>
              <w:t> </w:t>
            </w:r>
          </w:p>
        </w:tc>
        <w:tc>
          <w:tcPr>
            <w:tcW w:w="2056" w:type="dxa"/>
            <w:vMerge/>
            <w:tcBorders>
              <w:top w:val="single" w:sz="4" w:space="0" w:color="auto"/>
              <w:left w:val="single" w:sz="4" w:space="0" w:color="auto"/>
              <w:bottom w:val="single" w:sz="4" w:space="0" w:color="auto"/>
              <w:right w:val="single" w:sz="4" w:space="0" w:color="auto"/>
            </w:tcBorders>
            <w:vAlign w:val="center"/>
          </w:tcPr>
          <w:p w14:paraId="1577C8CC" w14:textId="77777777" w:rsidR="008718A0" w:rsidRPr="0078644B" w:rsidRDefault="008718A0" w:rsidP="008718A0">
            <w:pPr>
              <w:spacing w:after="0" w:line="240" w:lineRule="auto"/>
              <w:rPr>
                <w:rFonts w:ascii="Calibri" w:hAnsi="Calibri"/>
                <w:color w:val="000000"/>
                <w:szCs w:val="24"/>
                <w:lang w:eastAsia="en-GB"/>
              </w:rPr>
            </w:pPr>
          </w:p>
        </w:tc>
      </w:tr>
      <w:tr w:rsidR="008718A0" w:rsidRPr="0078644B" w14:paraId="2AB5A830" w14:textId="77777777" w:rsidTr="008718A0">
        <w:trPr>
          <w:trHeight w:val="186"/>
        </w:trPr>
        <w:tc>
          <w:tcPr>
            <w:tcW w:w="1070" w:type="dxa"/>
            <w:tcBorders>
              <w:top w:val="single" w:sz="4" w:space="0" w:color="auto"/>
              <w:left w:val="single" w:sz="4" w:space="0" w:color="auto"/>
              <w:bottom w:val="nil"/>
              <w:right w:val="single" w:sz="4" w:space="0" w:color="auto"/>
            </w:tcBorders>
            <w:noWrap/>
            <w:vAlign w:val="center"/>
          </w:tcPr>
          <w:p w14:paraId="67A25E1B" w14:textId="77777777" w:rsidR="008718A0" w:rsidRPr="0078644B" w:rsidRDefault="008718A0" w:rsidP="008718A0">
            <w:pPr>
              <w:spacing w:after="0" w:line="240" w:lineRule="auto"/>
              <w:rPr>
                <w:rFonts w:ascii="Calibri" w:hAnsi="Calibri"/>
                <w:color w:val="000000"/>
                <w:szCs w:val="24"/>
                <w:lang w:eastAsia="en-GB"/>
              </w:rPr>
            </w:pPr>
            <w:r w:rsidRPr="0078644B">
              <w:rPr>
                <w:rFonts w:ascii="Calibri" w:hAnsi="Calibri"/>
                <w:color w:val="000000"/>
                <w:szCs w:val="24"/>
                <w:lang w:eastAsia="en-GB"/>
              </w:rPr>
              <w:t>Primary</w:t>
            </w:r>
          </w:p>
        </w:tc>
        <w:tc>
          <w:tcPr>
            <w:tcW w:w="806" w:type="dxa"/>
            <w:tcBorders>
              <w:top w:val="nil"/>
              <w:left w:val="nil"/>
              <w:bottom w:val="single" w:sz="4" w:space="0" w:color="auto"/>
              <w:right w:val="single" w:sz="4" w:space="0" w:color="auto"/>
            </w:tcBorders>
            <w:noWrap/>
            <w:vAlign w:val="center"/>
          </w:tcPr>
          <w:p w14:paraId="5B011995" w14:textId="77777777" w:rsidR="008718A0" w:rsidRPr="0078644B" w:rsidRDefault="008718A0" w:rsidP="008718A0">
            <w:pPr>
              <w:spacing w:after="0" w:line="240" w:lineRule="auto"/>
              <w:jc w:val="center"/>
              <w:rPr>
                <w:rFonts w:ascii="Calibri" w:hAnsi="Calibri"/>
                <w:color w:val="000000"/>
                <w:szCs w:val="24"/>
                <w:lang w:eastAsia="en-GB"/>
              </w:rPr>
            </w:pPr>
            <w:r w:rsidRPr="0078644B">
              <w:rPr>
                <w:rFonts w:ascii="Calibri" w:hAnsi="Calibri"/>
                <w:color w:val="000000"/>
                <w:szCs w:val="24"/>
                <w:lang w:eastAsia="en-GB"/>
              </w:rPr>
              <w:t>96.3%</w:t>
            </w:r>
          </w:p>
        </w:tc>
        <w:tc>
          <w:tcPr>
            <w:tcW w:w="706" w:type="dxa"/>
            <w:tcBorders>
              <w:top w:val="nil"/>
              <w:left w:val="nil"/>
              <w:bottom w:val="single" w:sz="4" w:space="0" w:color="auto"/>
              <w:right w:val="single" w:sz="4" w:space="0" w:color="auto"/>
            </w:tcBorders>
            <w:noWrap/>
            <w:vAlign w:val="center"/>
          </w:tcPr>
          <w:p w14:paraId="543F58EC" w14:textId="77777777" w:rsidR="008718A0" w:rsidRPr="0078644B" w:rsidRDefault="008718A0" w:rsidP="008718A0">
            <w:pPr>
              <w:spacing w:after="0" w:line="240" w:lineRule="auto"/>
              <w:jc w:val="center"/>
              <w:rPr>
                <w:rFonts w:ascii="Calibri" w:hAnsi="Calibri"/>
                <w:color w:val="000000"/>
                <w:szCs w:val="24"/>
                <w:lang w:eastAsia="en-GB"/>
              </w:rPr>
            </w:pPr>
            <w:r w:rsidRPr="0078644B">
              <w:rPr>
                <w:rFonts w:ascii="Calibri" w:hAnsi="Calibri"/>
                <w:color w:val="000000"/>
                <w:szCs w:val="24"/>
                <w:lang w:eastAsia="en-GB"/>
              </w:rPr>
              <w:t>96.2%</w:t>
            </w:r>
          </w:p>
        </w:tc>
        <w:tc>
          <w:tcPr>
            <w:tcW w:w="690" w:type="dxa"/>
            <w:tcBorders>
              <w:top w:val="nil"/>
              <w:left w:val="nil"/>
              <w:bottom w:val="single" w:sz="4" w:space="0" w:color="auto"/>
              <w:right w:val="single" w:sz="4" w:space="0" w:color="auto"/>
            </w:tcBorders>
          </w:tcPr>
          <w:p w14:paraId="1D432FE0" w14:textId="07208E12" w:rsidR="008718A0" w:rsidRPr="0078644B" w:rsidRDefault="008718A0" w:rsidP="008718A0">
            <w:pPr>
              <w:spacing w:after="0" w:line="240" w:lineRule="auto"/>
              <w:jc w:val="center"/>
              <w:rPr>
                <w:rFonts w:ascii="Calibri" w:hAnsi="Calibri"/>
                <w:color w:val="000000"/>
                <w:szCs w:val="24"/>
                <w:lang w:eastAsia="en-GB"/>
              </w:rPr>
            </w:pPr>
            <w:r w:rsidRPr="0078644B">
              <w:rPr>
                <w:rFonts w:ascii="Calibri" w:hAnsi="Calibri"/>
                <w:color w:val="000000"/>
                <w:szCs w:val="24"/>
                <w:lang w:eastAsia="en-GB"/>
              </w:rPr>
              <w:t>97%</w:t>
            </w:r>
          </w:p>
        </w:tc>
        <w:tc>
          <w:tcPr>
            <w:tcW w:w="706" w:type="dxa"/>
            <w:tcBorders>
              <w:top w:val="nil"/>
              <w:left w:val="single" w:sz="4" w:space="0" w:color="auto"/>
              <w:bottom w:val="single" w:sz="4" w:space="0" w:color="auto"/>
              <w:right w:val="single" w:sz="4" w:space="0" w:color="auto"/>
            </w:tcBorders>
          </w:tcPr>
          <w:p w14:paraId="2AA3DD0F" w14:textId="3916ED8B" w:rsidR="008718A0" w:rsidRPr="0078644B" w:rsidRDefault="008718A0" w:rsidP="008718A0">
            <w:pPr>
              <w:spacing w:after="0" w:line="240" w:lineRule="auto"/>
              <w:jc w:val="center"/>
              <w:rPr>
                <w:rFonts w:ascii="Calibri" w:hAnsi="Calibri"/>
                <w:color w:val="000000"/>
                <w:szCs w:val="24"/>
                <w:lang w:eastAsia="en-GB"/>
              </w:rPr>
            </w:pPr>
            <w:r w:rsidRPr="0078644B">
              <w:rPr>
                <w:rFonts w:ascii="Calibri" w:hAnsi="Calibri"/>
                <w:color w:val="000000"/>
                <w:szCs w:val="24"/>
                <w:lang w:eastAsia="en-GB"/>
              </w:rPr>
              <w:t>97.2%</w:t>
            </w:r>
          </w:p>
        </w:tc>
        <w:tc>
          <w:tcPr>
            <w:tcW w:w="706" w:type="dxa"/>
            <w:tcBorders>
              <w:top w:val="nil"/>
              <w:left w:val="single" w:sz="4" w:space="0" w:color="auto"/>
              <w:bottom w:val="single" w:sz="4" w:space="0" w:color="auto"/>
              <w:right w:val="single" w:sz="4" w:space="0" w:color="auto"/>
            </w:tcBorders>
            <w:vAlign w:val="center"/>
          </w:tcPr>
          <w:p w14:paraId="727A3567" w14:textId="49EC98E9" w:rsidR="008718A0" w:rsidRPr="0078644B" w:rsidRDefault="008718A0" w:rsidP="008718A0">
            <w:pPr>
              <w:spacing w:after="0" w:line="240" w:lineRule="auto"/>
              <w:jc w:val="center"/>
              <w:rPr>
                <w:rFonts w:ascii="Calibri" w:hAnsi="Calibri"/>
                <w:color w:val="000000"/>
                <w:szCs w:val="24"/>
                <w:lang w:eastAsia="en-GB"/>
              </w:rPr>
            </w:pPr>
            <w:r w:rsidRPr="0078644B">
              <w:rPr>
                <w:rFonts w:ascii="Calibri" w:hAnsi="Calibri"/>
                <w:color w:val="000000"/>
                <w:szCs w:val="24"/>
                <w:lang w:eastAsia="en-GB"/>
              </w:rPr>
              <w:t>97%</w:t>
            </w:r>
          </w:p>
        </w:tc>
        <w:tc>
          <w:tcPr>
            <w:tcW w:w="1284" w:type="dxa"/>
            <w:tcBorders>
              <w:top w:val="nil"/>
              <w:left w:val="single" w:sz="4" w:space="0" w:color="auto"/>
              <w:bottom w:val="single" w:sz="4" w:space="0" w:color="auto"/>
              <w:right w:val="single" w:sz="4" w:space="0" w:color="auto"/>
            </w:tcBorders>
            <w:noWrap/>
            <w:vAlign w:val="center"/>
          </w:tcPr>
          <w:p w14:paraId="35906B8F" w14:textId="41B83E6E" w:rsidR="008718A0" w:rsidRPr="0078644B" w:rsidRDefault="008718A0" w:rsidP="008718A0">
            <w:pPr>
              <w:spacing w:after="0" w:line="240" w:lineRule="auto"/>
              <w:jc w:val="center"/>
              <w:rPr>
                <w:rFonts w:ascii="Calibri" w:hAnsi="Calibri"/>
                <w:color w:val="000000"/>
                <w:szCs w:val="24"/>
                <w:lang w:eastAsia="en-GB"/>
              </w:rPr>
            </w:pPr>
            <w:r w:rsidRPr="0078644B">
              <w:rPr>
                <w:rFonts w:ascii="Calibri" w:hAnsi="Calibri"/>
                <w:color w:val="000000"/>
                <w:szCs w:val="24"/>
                <w:lang w:eastAsia="en-GB"/>
              </w:rPr>
              <w:t>96.5%</w:t>
            </w:r>
          </w:p>
        </w:tc>
        <w:tc>
          <w:tcPr>
            <w:tcW w:w="1285" w:type="dxa"/>
            <w:tcBorders>
              <w:top w:val="nil"/>
              <w:left w:val="nil"/>
              <w:bottom w:val="single" w:sz="4" w:space="0" w:color="auto"/>
              <w:right w:val="single" w:sz="4" w:space="0" w:color="auto"/>
            </w:tcBorders>
            <w:noWrap/>
            <w:vAlign w:val="center"/>
          </w:tcPr>
          <w:p w14:paraId="007B15DC" w14:textId="77777777" w:rsidR="008718A0" w:rsidRPr="0078644B" w:rsidRDefault="008718A0" w:rsidP="008718A0">
            <w:pPr>
              <w:spacing w:after="0" w:line="240" w:lineRule="auto"/>
              <w:jc w:val="center"/>
              <w:rPr>
                <w:rFonts w:ascii="Calibri" w:hAnsi="Calibri"/>
                <w:color w:val="000000"/>
                <w:szCs w:val="24"/>
                <w:lang w:eastAsia="en-GB"/>
              </w:rPr>
            </w:pPr>
            <w:r w:rsidRPr="0078644B">
              <w:rPr>
                <w:rFonts w:ascii="Calibri" w:hAnsi="Calibri"/>
                <w:color w:val="000000"/>
                <w:szCs w:val="24"/>
                <w:lang w:eastAsia="en-GB"/>
              </w:rPr>
              <w:t>96.0%</w:t>
            </w:r>
          </w:p>
        </w:tc>
        <w:tc>
          <w:tcPr>
            <w:tcW w:w="2056" w:type="dxa"/>
            <w:vMerge w:val="restart"/>
            <w:tcBorders>
              <w:top w:val="single" w:sz="4" w:space="0" w:color="auto"/>
              <w:left w:val="single" w:sz="4" w:space="0" w:color="auto"/>
              <w:bottom w:val="single" w:sz="4" w:space="0" w:color="auto"/>
              <w:right w:val="single" w:sz="4" w:space="0" w:color="auto"/>
            </w:tcBorders>
            <w:noWrap/>
            <w:vAlign w:val="center"/>
          </w:tcPr>
          <w:p w14:paraId="0D024249" w14:textId="77777777" w:rsidR="008718A0" w:rsidRPr="0078644B" w:rsidRDefault="008718A0" w:rsidP="008718A0">
            <w:pPr>
              <w:spacing w:after="0" w:line="240" w:lineRule="auto"/>
              <w:jc w:val="center"/>
              <w:rPr>
                <w:rFonts w:ascii="Wingdings" w:hAnsi="Wingdings"/>
                <w:b/>
                <w:bCs/>
                <w:color w:val="FF0000"/>
                <w:sz w:val="48"/>
                <w:szCs w:val="48"/>
                <w:lang w:eastAsia="en-GB"/>
              </w:rPr>
            </w:pPr>
            <w:r w:rsidRPr="0078644B">
              <w:rPr>
                <w:rFonts w:ascii="Wingdings" w:hAnsi="Wingdings"/>
                <w:b/>
                <w:bCs/>
                <w:color w:val="00B050"/>
                <w:sz w:val="48"/>
                <w:szCs w:val="48"/>
                <w:lang w:eastAsia="en-GB"/>
              </w:rPr>
              <w:t></w:t>
            </w:r>
          </w:p>
        </w:tc>
      </w:tr>
      <w:tr w:rsidR="008718A0" w:rsidRPr="0078644B" w14:paraId="746F8C33" w14:textId="77777777" w:rsidTr="008718A0">
        <w:trPr>
          <w:trHeight w:val="224"/>
        </w:trPr>
        <w:tc>
          <w:tcPr>
            <w:tcW w:w="1070" w:type="dxa"/>
            <w:tcBorders>
              <w:top w:val="nil"/>
              <w:left w:val="single" w:sz="4" w:space="0" w:color="auto"/>
              <w:bottom w:val="single" w:sz="4" w:space="0" w:color="auto"/>
              <w:right w:val="single" w:sz="4" w:space="0" w:color="auto"/>
            </w:tcBorders>
            <w:noWrap/>
            <w:vAlign w:val="center"/>
          </w:tcPr>
          <w:p w14:paraId="16020B3A" w14:textId="77777777" w:rsidR="008718A0" w:rsidRPr="0078644B" w:rsidRDefault="008718A0" w:rsidP="008718A0">
            <w:pPr>
              <w:spacing w:after="0" w:line="240" w:lineRule="auto"/>
              <w:rPr>
                <w:rFonts w:ascii="Wingdings 3" w:hAnsi="Wingdings 3"/>
                <w:color w:val="000000"/>
                <w:sz w:val="28"/>
                <w:szCs w:val="28"/>
                <w:lang w:eastAsia="en-GB"/>
              </w:rPr>
            </w:pPr>
          </w:p>
        </w:tc>
        <w:tc>
          <w:tcPr>
            <w:tcW w:w="806" w:type="dxa"/>
            <w:tcBorders>
              <w:top w:val="single" w:sz="4" w:space="0" w:color="auto"/>
              <w:left w:val="single" w:sz="4" w:space="0" w:color="auto"/>
              <w:bottom w:val="single" w:sz="4" w:space="0" w:color="auto"/>
              <w:right w:val="single" w:sz="4" w:space="0" w:color="auto"/>
            </w:tcBorders>
            <w:noWrap/>
            <w:vAlign w:val="center"/>
          </w:tcPr>
          <w:p w14:paraId="67755A5E" w14:textId="77777777" w:rsidR="008718A0" w:rsidRPr="0078644B" w:rsidRDefault="008718A0" w:rsidP="008718A0">
            <w:pPr>
              <w:spacing w:after="0" w:line="240" w:lineRule="auto"/>
              <w:jc w:val="center"/>
              <w:rPr>
                <w:rFonts w:ascii="Wingdings 3" w:hAnsi="Wingdings 3"/>
                <w:b/>
                <w:bCs/>
                <w:color w:val="00B050"/>
                <w:sz w:val="28"/>
                <w:szCs w:val="28"/>
                <w:lang w:eastAsia="en-GB"/>
              </w:rPr>
            </w:pPr>
            <w:r w:rsidRPr="0078644B">
              <w:rPr>
                <w:rFonts w:ascii="Wingdings 3" w:hAnsi="Wingdings 3"/>
                <w:b/>
                <w:bCs/>
                <w:color w:val="00B050"/>
                <w:sz w:val="28"/>
                <w:szCs w:val="28"/>
                <w:lang w:eastAsia="en-GB"/>
              </w:rPr>
              <w:t></w:t>
            </w:r>
          </w:p>
        </w:tc>
        <w:tc>
          <w:tcPr>
            <w:tcW w:w="706" w:type="dxa"/>
            <w:tcBorders>
              <w:top w:val="single" w:sz="4" w:space="0" w:color="auto"/>
              <w:left w:val="single" w:sz="4" w:space="0" w:color="auto"/>
              <w:bottom w:val="single" w:sz="4" w:space="0" w:color="auto"/>
              <w:right w:val="single" w:sz="4" w:space="0" w:color="auto"/>
            </w:tcBorders>
            <w:noWrap/>
            <w:vAlign w:val="center"/>
          </w:tcPr>
          <w:p w14:paraId="1C18A360" w14:textId="77777777" w:rsidR="008718A0" w:rsidRPr="0078644B" w:rsidRDefault="008718A0" w:rsidP="008718A0">
            <w:pPr>
              <w:spacing w:after="0" w:line="240" w:lineRule="auto"/>
              <w:jc w:val="center"/>
              <w:rPr>
                <w:rFonts w:ascii="Wingdings 3" w:hAnsi="Wingdings 3"/>
                <w:b/>
                <w:bCs/>
                <w:color w:val="FF0000"/>
                <w:sz w:val="28"/>
                <w:szCs w:val="28"/>
                <w:lang w:eastAsia="en-GB"/>
              </w:rPr>
            </w:pPr>
            <w:r w:rsidRPr="0078644B">
              <w:rPr>
                <w:rFonts w:ascii="Wingdings 3" w:hAnsi="Wingdings 3"/>
                <w:b/>
                <w:bCs/>
                <w:color w:val="FF0000"/>
                <w:sz w:val="28"/>
                <w:szCs w:val="28"/>
                <w:lang w:eastAsia="en-GB"/>
              </w:rPr>
              <w:t></w:t>
            </w:r>
          </w:p>
        </w:tc>
        <w:tc>
          <w:tcPr>
            <w:tcW w:w="690" w:type="dxa"/>
            <w:tcBorders>
              <w:top w:val="single" w:sz="4" w:space="0" w:color="auto"/>
              <w:left w:val="single" w:sz="4" w:space="0" w:color="auto"/>
              <w:bottom w:val="single" w:sz="4" w:space="0" w:color="auto"/>
              <w:right w:val="single" w:sz="4" w:space="0" w:color="auto"/>
            </w:tcBorders>
          </w:tcPr>
          <w:p w14:paraId="78406626" w14:textId="77777777" w:rsidR="008718A0" w:rsidRPr="0078644B" w:rsidRDefault="008718A0" w:rsidP="008718A0">
            <w:pPr>
              <w:spacing w:after="0" w:line="240" w:lineRule="auto"/>
              <w:jc w:val="center"/>
              <w:rPr>
                <w:rFonts w:ascii="Wingdings 3" w:hAnsi="Wingdings 3"/>
                <w:b/>
                <w:bCs/>
                <w:color w:val="FF0000"/>
                <w:sz w:val="28"/>
                <w:szCs w:val="28"/>
                <w:lang w:eastAsia="en-GB"/>
              </w:rPr>
            </w:pPr>
            <w:r w:rsidRPr="0078644B">
              <w:rPr>
                <w:rFonts w:ascii="Wingdings 3" w:hAnsi="Wingdings 3"/>
                <w:b/>
                <w:bCs/>
                <w:color w:val="00B050"/>
                <w:sz w:val="28"/>
                <w:szCs w:val="28"/>
                <w:lang w:eastAsia="en-GB"/>
              </w:rPr>
              <w:t></w:t>
            </w:r>
          </w:p>
        </w:tc>
        <w:tc>
          <w:tcPr>
            <w:tcW w:w="706" w:type="dxa"/>
            <w:tcBorders>
              <w:top w:val="single" w:sz="4" w:space="0" w:color="auto"/>
              <w:left w:val="single" w:sz="4" w:space="0" w:color="auto"/>
              <w:bottom w:val="single" w:sz="4" w:space="0" w:color="auto"/>
              <w:right w:val="single" w:sz="4" w:space="0" w:color="auto"/>
            </w:tcBorders>
          </w:tcPr>
          <w:p w14:paraId="035836DD" w14:textId="78C70EBB" w:rsidR="008718A0" w:rsidRPr="0078644B" w:rsidRDefault="008718A0" w:rsidP="008718A0">
            <w:pPr>
              <w:spacing w:after="0" w:line="240" w:lineRule="auto"/>
              <w:jc w:val="center"/>
              <w:rPr>
                <w:rFonts w:ascii="Wingdings 3" w:hAnsi="Wingdings 3"/>
                <w:b/>
                <w:bCs/>
                <w:color w:val="00B050"/>
                <w:sz w:val="28"/>
                <w:szCs w:val="28"/>
                <w:lang w:eastAsia="en-GB"/>
              </w:rPr>
            </w:pPr>
            <w:r w:rsidRPr="0078644B">
              <w:rPr>
                <w:rFonts w:ascii="Wingdings 3" w:hAnsi="Wingdings 3"/>
                <w:b/>
                <w:bCs/>
                <w:color w:val="00B050"/>
                <w:sz w:val="28"/>
                <w:szCs w:val="28"/>
                <w:lang w:eastAsia="en-GB"/>
              </w:rPr>
              <w:t></w:t>
            </w:r>
          </w:p>
        </w:tc>
        <w:tc>
          <w:tcPr>
            <w:tcW w:w="706" w:type="dxa"/>
            <w:tcBorders>
              <w:top w:val="single" w:sz="4" w:space="0" w:color="auto"/>
              <w:left w:val="single" w:sz="4" w:space="0" w:color="auto"/>
              <w:bottom w:val="single" w:sz="4" w:space="0" w:color="auto"/>
              <w:right w:val="single" w:sz="4" w:space="0" w:color="auto"/>
            </w:tcBorders>
            <w:vAlign w:val="center"/>
          </w:tcPr>
          <w:p w14:paraId="542FA843" w14:textId="14B309C0" w:rsidR="008718A0" w:rsidRPr="0078644B" w:rsidRDefault="008718A0" w:rsidP="008718A0">
            <w:pPr>
              <w:spacing w:after="0" w:line="240" w:lineRule="auto"/>
              <w:jc w:val="center"/>
              <w:rPr>
                <w:rFonts w:ascii="Wingdings 3" w:hAnsi="Wingdings 3"/>
                <w:b/>
                <w:bCs/>
                <w:color w:val="FF0000"/>
                <w:sz w:val="28"/>
                <w:szCs w:val="28"/>
                <w:lang w:eastAsia="en-GB"/>
              </w:rPr>
            </w:pPr>
            <w:r w:rsidRPr="0078644B">
              <w:rPr>
                <w:rFonts w:ascii="Wingdings 3" w:hAnsi="Wingdings 3"/>
                <w:b/>
                <w:bCs/>
                <w:color w:val="FF0000"/>
                <w:sz w:val="28"/>
                <w:szCs w:val="28"/>
                <w:lang w:eastAsia="en-GB"/>
              </w:rPr>
              <w:t></w:t>
            </w:r>
          </w:p>
        </w:tc>
        <w:tc>
          <w:tcPr>
            <w:tcW w:w="1284" w:type="dxa"/>
            <w:tcBorders>
              <w:top w:val="single" w:sz="4" w:space="0" w:color="auto"/>
              <w:left w:val="single" w:sz="4" w:space="0" w:color="auto"/>
              <w:bottom w:val="single" w:sz="4" w:space="0" w:color="auto"/>
              <w:right w:val="single" w:sz="4" w:space="0" w:color="auto"/>
            </w:tcBorders>
            <w:noWrap/>
            <w:vAlign w:val="center"/>
          </w:tcPr>
          <w:p w14:paraId="599BBC8F" w14:textId="12457C77" w:rsidR="008718A0" w:rsidRPr="0078644B" w:rsidRDefault="008718A0" w:rsidP="008718A0">
            <w:pPr>
              <w:spacing w:after="0" w:line="240" w:lineRule="auto"/>
              <w:jc w:val="center"/>
              <w:rPr>
                <w:rFonts w:ascii="Wingdings 3" w:hAnsi="Wingdings 3"/>
                <w:b/>
                <w:bCs/>
                <w:color w:val="FF0000"/>
                <w:sz w:val="28"/>
                <w:szCs w:val="28"/>
                <w:lang w:eastAsia="en-GB"/>
              </w:rPr>
            </w:pPr>
            <w:r w:rsidRPr="0078644B">
              <w:rPr>
                <w:rFonts w:ascii="Wingdings 3" w:hAnsi="Wingdings 3"/>
                <w:b/>
                <w:bCs/>
                <w:color w:val="FF0000"/>
                <w:sz w:val="28"/>
                <w:szCs w:val="28"/>
                <w:lang w:eastAsia="en-GB"/>
              </w:rPr>
              <w:t></w:t>
            </w:r>
          </w:p>
        </w:tc>
        <w:tc>
          <w:tcPr>
            <w:tcW w:w="1285" w:type="dxa"/>
            <w:tcBorders>
              <w:top w:val="single" w:sz="4" w:space="0" w:color="auto"/>
              <w:left w:val="single" w:sz="4" w:space="0" w:color="auto"/>
              <w:bottom w:val="single" w:sz="4" w:space="0" w:color="auto"/>
              <w:right w:val="single" w:sz="4" w:space="0" w:color="auto"/>
            </w:tcBorders>
            <w:noWrap/>
            <w:vAlign w:val="center"/>
          </w:tcPr>
          <w:p w14:paraId="469DA46C" w14:textId="77777777" w:rsidR="008718A0" w:rsidRPr="0078644B" w:rsidRDefault="008718A0" w:rsidP="008718A0">
            <w:pPr>
              <w:spacing w:after="0" w:line="240" w:lineRule="auto"/>
              <w:jc w:val="center"/>
              <w:rPr>
                <w:rFonts w:ascii="Wingdings 2" w:hAnsi="Wingdings 2"/>
                <w:b/>
                <w:bCs/>
                <w:color w:val="FF0000"/>
                <w:sz w:val="28"/>
                <w:szCs w:val="28"/>
                <w:lang w:eastAsia="en-GB"/>
              </w:rPr>
            </w:pPr>
            <w:r w:rsidRPr="0078644B">
              <w:rPr>
                <w:rFonts w:ascii="Wingdings 3" w:hAnsi="Wingdings 3"/>
                <w:b/>
                <w:bCs/>
                <w:color w:val="00B050"/>
                <w:sz w:val="28"/>
                <w:szCs w:val="28"/>
                <w:lang w:eastAsia="en-GB"/>
              </w:rPr>
              <w:t></w:t>
            </w:r>
          </w:p>
        </w:tc>
        <w:tc>
          <w:tcPr>
            <w:tcW w:w="2056" w:type="dxa"/>
            <w:vMerge/>
            <w:tcBorders>
              <w:top w:val="single" w:sz="4" w:space="0" w:color="auto"/>
              <w:left w:val="single" w:sz="4" w:space="0" w:color="auto"/>
              <w:bottom w:val="single" w:sz="4" w:space="0" w:color="auto"/>
              <w:right w:val="single" w:sz="4" w:space="0" w:color="auto"/>
            </w:tcBorders>
            <w:vAlign w:val="center"/>
          </w:tcPr>
          <w:p w14:paraId="28B9A159" w14:textId="77777777" w:rsidR="008718A0" w:rsidRPr="0078644B" w:rsidRDefault="008718A0" w:rsidP="008718A0">
            <w:pPr>
              <w:spacing w:after="0" w:line="240" w:lineRule="auto"/>
              <w:rPr>
                <w:rFonts w:ascii="Wingdings" w:hAnsi="Wingdings"/>
                <w:b/>
                <w:bCs/>
                <w:color w:val="FF0000"/>
                <w:sz w:val="48"/>
                <w:szCs w:val="48"/>
                <w:lang w:eastAsia="en-GB"/>
              </w:rPr>
            </w:pPr>
          </w:p>
        </w:tc>
      </w:tr>
      <w:tr w:rsidR="008718A0" w:rsidRPr="0078644B" w14:paraId="3E73A390" w14:textId="77777777" w:rsidTr="008718A0">
        <w:trPr>
          <w:trHeight w:val="186"/>
        </w:trPr>
        <w:tc>
          <w:tcPr>
            <w:tcW w:w="1070" w:type="dxa"/>
            <w:tcBorders>
              <w:top w:val="nil"/>
              <w:left w:val="single" w:sz="4" w:space="0" w:color="auto"/>
              <w:bottom w:val="nil"/>
              <w:right w:val="single" w:sz="4" w:space="0" w:color="auto"/>
            </w:tcBorders>
            <w:noWrap/>
            <w:vAlign w:val="center"/>
          </w:tcPr>
          <w:p w14:paraId="76627B8E" w14:textId="77777777" w:rsidR="008718A0" w:rsidRPr="0078644B" w:rsidRDefault="008718A0" w:rsidP="008718A0">
            <w:pPr>
              <w:spacing w:after="0" w:line="240" w:lineRule="auto"/>
              <w:rPr>
                <w:rFonts w:ascii="Calibri" w:hAnsi="Calibri"/>
                <w:color w:val="000000"/>
                <w:szCs w:val="24"/>
                <w:lang w:eastAsia="en-GB"/>
              </w:rPr>
            </w:pPr>
            <w:r w:rsidRPr="0078644B">
              <w:rPr>
                <w:rFonts w:ascii="Calibri" w:hAnsi="Calibri"/>
                <w:color w:val="000000"/>
                <w:szCs w:val="24"/>
                <w:lang w:eastAsia="en-GB"/>
              </w:rPr>
              <w:t>Secondary</w:t>
            </w:r>
          </w:p>
        </w:tc>
        <w:tc>
          <w:tcPr>
            <w:tcW w:w="806" w:type="dxa"/>
            <w:tcBorders>
              <w:top w:val="nil"/>
              <w:left w:val="nil"/>
              <w:bottom w:val="single" w:sz="4" w:space="0" w:color="auto"/>
              <w:right w:val="single" w:sz="4" w:space="0" w:color="auto"/>
            </w:tcBorders>
            <w:noWrap/>
            <w:vAlign w:val="center"/>
          </w:tcPr>
          <w:p w14:paraId="3B2B00AE" w14:textId="77777777" w:rsidR="008718A0" w:rsidRPr="0078644B" w:rsidRDefault="008718A0" w:rsidP="008718A0">
            <w:pPr>
              <w:spacing w:after="0" w:line="240" w:lineRule="auto"/>
              <w:jc w:val="center"/>
              <w:rPr>
                <w:rFonts w:ascii="Calibri" w:hAnsi="Calibri"/>
                <w:color w:val="000000"/>
                <w:szCs w:val="24"/>
                <w:lang w:eastAsia="en-GB"/>
              </w:rPr>
            </w:pPr>
            <w:r w:rsidRPr="0078644B">
              <w:rPr>
                <w:rFonts w:ascii="Calibri" w:hAnsi="Calibri"/>
                <w:color w:val="000000"/>
                <w:szCs w:val="24"/>
                <w:lang w:eastAsia="en-GB"/>
              </w:rPr>
              <w:t>92.5%</w:t>
            </w:r>
          </w:p>
        </w:tc>
        <w:tc>
          <w:tcPr>
            <w:tcW w:w="706" w:type="dxa"/>
            <w:tcBorders>
              <w:top w:val="nil"/>
              <w:left w:val="nil"/>
              <w:bottom w:val="single" w:sz="4" w:space="0" w:color="auto"/>
              <w:right w:val="single" w:sz="4" w:space="0" w:color="auto"/>
            </w:tcBorders>
            <w:noWrap/>
            <w:vAlign w:val="center"/>
          </w:tcPr>
          <w:p w14:paraId="7BC5E40E" w14:textId="77777777" w:rsidR="008718A0" w:rsidRPr="0078644B" w:rsidRDefault="008718A0" w:rsidP="008718A0">
            <w:pPr>
              <w:spacing w:after="0" w:line="240" w:lineRule="auto"/>
              <w:jc w:val="center"/>
              <w:rPr>
                <w:rFonts w:ascii="Calibri" w:hAnsi="Calibri"/>
                <w:color w:val="000000"/>
                <w:szCs w:val="24"/>
                <w:lang w:eastAsia="en-GB"/>
              </w:rPr>
            </w:pPr>
            <w:r w:rsidRPr="0078644B">
              <w:rPr>
                <w:rFonts w:ascii="Calibri" w:hAnsi="Calibri"/>
                <w:color w:val="000000"/>
                <w:szCs w:val="24"/>
                <w:lang w:eastAsia="en-GB"/>
              </w:rPr>
              <w:t>94.3%</w:t>
            </w:r>
          </w:p>
        </w:tc>
        <w:tc>
          <w:tcPr>
            <w:tcW w:w="690" w:type="dxa"/>
            <w:tcBorders>
              <w:top w:val="nil"/>
              <w:left w:val="nil"/>
              <w:bottom w:val="single" w:sz="4" w:space="0" w:color="auto"/>
              <w:right w:val="single" w:sz="4" w:space="0" w:color="auto"/>
            </w:tcBorders>
          </w:tcPr>
          <w:p w14:paraId="71CAECE9" w14:textId="4C12386B" w:rsidR="008718A0" w:rsidRPr="0078644B" w:rsidRDefault="008718A0" w:rsidP="008718A0">
            <w:pPr>
              <w:spacing w:after="0" w:line="240" w:lineRule="auto"/>
              <w:jc w:val="center"/>
              <w:rPr>
                <w:rFonts w:ascii="Calibri" w:hAnsi="Calibri"/>
                <w:color w:val="000000"/>
                <w:szCs w:val="24"/>
                <w:lang w:eastAsia="en-GB"/>
              </w:rPr>
            </w:pPr>
            <w:r w:rsidRPr="0078644B">
              <w:rPr>
                <w:rFonts w:ascii="Calibri" w:hAnsi="Calibri"/>
                <w:color w:val="000000"/>
                <w:szCs w:val="24"/>
                <w:lang w:eastAsia="en-GB"/>
              </w:rPr>
              <w:t>92%</w:t>
            </w:r>
          </w:p>
        </w:tc>
        <w:tc>
          <w:tcPr>
            <w:tcW w:w="706" w:type="dxa"/>
            <w:tcBorders>
              <w:top w:val="nil"/>
              <w:left w:val="single" w:sz="4" w:space="0" w:color="auto"/>
              <w:bottom w:val="single" w:sz="4" w:space="0" w:color="auto"/>
              <w:right w:val="single" w:sz="4" w:space="0" w:color="auto"/>
            </w:tcBorders>
          </w:tcPr>
          <w:p w14:paraId="5120A715" w14:textId="02635DED" w:rsidR="008718A0" w:rsidRPr="0078644B" w:rsidRDefault="008718A0" w:rsidP="008718A0">
            <w:pPr>
              <w:spacing w:after="0" w:line="240" w:lineRule="auto"/>
              <w:jc w:val="center"/>
              <w:rPr>
                <w:rFonts w:ascii="Calibri" w:hAnsi="Calibri"/>
                <w:color w:val="000000"/>
                <w:szCs w:val="24"/>
                <w:lang w:eastAsia="en-GB"/>
              </w:rPr>
            </w:pPr>
            <w:r w:rsidRPr="0078644B">
              <w:rPr>
                <w:rFonts w:ascii="Calibri" w:hAnsi="Calibri"/>
                <w:color w:val="000000"/>
                <w:szCs w:val="24"/>
                <w:lang w:eastAsia="en-GB"/>
              </w:rPr>
              <w:t>95%</w:t>
            </w:r>
          </w:p>
        </w:tc>
        <w:tc>
          <w:tcPr>
            <w:tcW w:w="706" w:type="dxa"/>
            <w:tcBorders>
              <w:top w:val="nil"/>
              <w:left w:val="single" w:sz="4" w:space="0" w:color="auto"/>
              <w:bottom w:val="single" w:sz="4" w:space="0" w:color="auto"/>
              <w:right w:val="single" w:sz="4" w:space="0" w:color="auto"/>
            </w:tcBorders>
            <w:vAlign w:val="center"/>
          </w:tcPr>
          <w:p w14:paraId="7A55FF5E" w14:textId="3389BBD4" w:rsidR="008718A0" w:rsidRPr="0078644B" w:rsidRDefault="008718A0" w:rsidP="008718A0">
            <w:pPr>
              <w:spacing w:after="0" w:line="240" w:lineRule="auto"/>
              <w:jc w:val="center"/>
              <w:rPr>
                <w:rFonts w:ascii="Calibri" w:hAnsi="Calibri"/>
                <w:color w:val="000000"/>
                <w:szCs w:val="24"/>
                <w:lang w:eastAsia="en-GB"/>
              </w:rPr>
            </w:pPr>
            <w:r w:rsidRPr="0078644B">
              <w:rPr>
                <w:rFonts w:ascii="Calibri" w:hAnsi="Calibri"/>
                <w:color w:val="000000"/>
                <w:szCs w:val="24"/>
                <w:lang w:eastAsia="en-GB"/>
              </w:rPr>
              <w:t>92.7%</w:t>
            </w:r>
          </w:p>
        </w:tc>
        <w:tc>
          <w:tcPr>
            <w:tcW w:w="1284" w:type="dxa"/>
            <w:tcBorders>
              <w:top w:val="nil"/>
              <w:left w:val="single" w:sz="4" w:space="0" w:color="auto"/>
              <w:bottom w:val="single" w:sz="4" w:space="0" w:color="auto"/>
              <w:right w:val="single" w:sz="4" w:space="0" w:color="auto"/>
            </w:tcBorders>
            <w:noWrap/>
            <w:vAlign w:val="center"/>
          </w:tcPr>
          <w:p w14:paraId="10EFA25B" w14:textId="67D717C8" w:rsidR="008718A0" w:rsidRPr="0078644B" w:rsidRDefault="008718A0" w:rsidP="008718A0">
            <w:pPr>
              <w:spacing w:after="0" w:line="240" w:lineRule="auto"/>
              <w:jc w:val="center"/>
              <w:rPr>
                <w:rFonts w:ascii="Calibri" w:hAnsi="Calibri"/>
                <w:color w:val="000000"/>
                <w:szCs w:val="24"/>
                <w:lang w:eastAsia="en-GB"/>
              </w:rPr>
            </w:pPr>
            <w:r w:rsidRPr="0078644B">
              <w:rPr>
                <w:rFonts w:ascii="Calibri" w:hAnsi="Calibri"/>
                <w:color w:val="000000"/>
                <w:szCs w:val="24"/>
                <w:lang w:eastAsia="en-GB"/>
              </w:rPr>
              <w:t>91.9%</w:t>
            </w:r>
          </w:p>
        </w:tc>
        <w:tc>
          <w:tcPr>
            <w:tcW w:w="1285" w:type="dxa"/>
            <w:tcBorders>
              <w:top w:val="nil"/>
              <w:left w:val="nil"/>
              <w:bottom w:val="single" w:sz="4" w:space="0" w:color="auto"/>
              <w:right w:val="single" w:sz="4" w:space="0" w:color="auto"/>
            </w:tcBorders>
            <w:noWrap/>
            <w:vAlign w:val="center"/>
          </w:tcPr>
          <w:p w14:paraId="54342C56" w14:textId="77777777" w:rsidR="008718A0" w:rsidRPr="0078644B" w:rsidRDefault="008718A0" w:rsidP="008718A0">
            <w:pPr>
              <w:spacing w:after="0" w:line="240" w:lineRule="auto"/>
              <w:jc w:val="center"/>
              <w:rPr>
                <w:rFonts w:ascii="Calibri" w:hAnsi="Calibri"/>
                <w:color w:val="000000"/>
                <w:szCs w:val="24"/>
                <w:lang w:eastAsia="en-GB"/>
              </w:rPr>
            </w:pPr>
            <w:r w:rsidRPr="0078644B">
              <w:rPr>
                <w:rFonts w:ascii="Calibri" w:hAnsi="Calibri"/>
                <w:color w:val="000000"/>
                <w:szCs w:val="24"/>
                <w:lang w:eastAsia="en-GB"/>
              </w:rPr>
              <w:t>96.0%</w:t>
            </w:r>
          </w:p>
        </w:tc>
        <w:tc>
          <w:tcPr>
            <w:tcW w:w="2056" w:type="dxa"/>
            <w:vMerge w:val="restart"/>
            <w:tcBorders>
              <w:top w:val="single" w:sz="4" w:space="0" w:color="auto"/>
              <w:left w:val="single" w:sz="4" w:space="0" w:color="auto"/>
              <w:bottom w:val="single" w:sz="4" w:space="0" w:color="auto"/>
              <w:right w:val="single" w:sz="4" w:space="0" w:color="auto"/>
            </w:tcBorders>
            <w:noWrap/>
            <w:vAlign w:val="center"/>
          </w:tcPr>
          <w:p w14:paraId="7095D0AE" w14:textId="77777777" w:rsidR="008718A0" w:rsidRPr="0078644B" w:rsidRDefault="008718A0" w:rsidP="008718A0">
            <w:pPr>
              <w:spacing w:after="0" w:line="240" w:lineRule="auto"/>
              <w:jc w:val="center"/>
              <w:rPr>
                <w:rFonts w:ascii="Wingdings" w:hAnsi="Wingdings"/>
                <w:b/>
                <w:bCs/>
                <w:color w:val="FF0000"/>
                <w:sz w:val="48"/>
                <w:szCs w:val="48"/>
                <w:lang w:eastAsia="en-GB"/>
              </w:rPr>
            </w:pPr>
            <w:r w:rsidRPr="0078644B">
              <w:rPr>
                <w:rFonts w:ascii="Wingdings" w:hAnsi="Wingdings"/>
                <w:b/>
                <w:bCs/>
                <w:color w:val="FF0000"/>
                <w:sz w:val="48"/>
                <w:szCs w:val="48"/>
                <w:lang w:eastAsia="en-GB"/>
              </w:rPr>
              <w:t></w:t>
            </w:r>
          </w:p>
        </w:tc>
      </w:tr>
      <w:tr w:rsidR="008718A0" w:rsidRPr="0078644B" w14:paraId="6849729B" w14:textId="77777777" w:rsidTr="008718A0">
        <w:trPr>
          <w:trHeight w:val="224"/>
        </w:trPr>
        <w:tc>
          <w:tcPr>
            <w:tcW w:w="1070" w:type="dxa"/>
            <w:tcBorders>
              <w:top w:val="nil"/>
              <w:left w:val="single" w:sz="4" w:space="0" w:color="auto"/>
              <w:bottom w:val="single" w:sz="4" w:space="0" w:color="auto"/>
              <w:right w:val="single" w:sz="4" w:space="0" w:color="auto"/>
            </w:tcBorders>
            <w:noWrap/>
            <w:vAlign w:val="center"/>
          </w:tcPr>
          <w:p w14:paraId="7556AAFE" w14:textId="77777777" w:rsidR="008718A0" w:rsidRPr="0078644B" w:rsidRDefault="008718A0" w:rsidP="008718A0">
            <w:pPr>
              <w:spacing w:after="0" w:line="240" w:lineRule="auto"/>
              <w:rPr>
                <w:rFonts w:ascii="Wingdings 3" w:hAnsi="Wingdings 3"/>
                <w:color w:val="000000"/>
                <w:sz w:val="28"/>
                <w:szCs w:val="28"/>
                <w:lang w:eastAsia="en-GB"/>
              </w:rPr>
            </w:pPr>
          </w:p>
        </w:tc>
        <w:tc>
          <w:tcPr>
            <w:tcW w:w="806" w:type="dxa"/>
            <w:tcBorders>
              <w:top w:val="single" w:sz="4" w:space="0" w:color="auto"/>
              <w:left w:val="single" w:sz="4" w:space="0" w:color="auto"/>
              <w:bottom w:val="single" w:sz="4" w:space="0" w:color="auto"/>
              <w:right w:val="single" w:sz="4" w:space="0" w:color="auto"/>
            </w:tcBorders>
            <w:noWrap/>
            <w:vAlign w:val="center"/>
          </w:tcPr>
          <w:p w14:paraId="18EAD0C1" w14:textId="77777777" w:rsidR="008718A0" w:rsidRPr="0078644B" w:rsidRDefault="008718A0" w:rsidP="008718A0">
            <w:pPr>
              <w:spacing w:after="0" w:line="240" w:lineRule="auto"/>
              <w:jc w:val="center"/>
              <w:rPr>
                <w:rFonts w:ascii="Wingdings 3" w:hAnsi="Wingdings 3"/>
                <w:b/>
                <w:bCs/>
                <w:color w:val="FF0000"/>
                <w:sz w:val="28"/>
                <w:szCs w:val="28"/>
                <w:lang w:eastAsia="en-GB"/>
              </w:rPr>
            </w:pPr>
            <w:r w:rsidRPr="0078644B">
              <w:rPr>
                <w:rFonts w:ascii="Wingdings 3" w:hAnsi="Wingdings 3"/>
                <w:b/>
                <w:bCs/>
                <w:color w:val="FF0000"/>
                <w:sz w:val="28"/>
                <w:szCs w:val="28"/>
                <w:lang w:eastAsia="en-GB"/>
              </w:rPr>
              <w:t></w:t>
            </w:r>
          </w:p>
        </w:tc>
        <w:tc>
          <w:tcPr>
            <w:tcW w:w="706" w:type="dxa"/>
            <w:tcBorders>
              <w:top w:val="single" w:sz="4" w:space="0" w:color="auto"/>
              <w:left w:val="single" w:sz="4" w:space="0" w:color="auto"/>
              <w:bottom w:val="single" w:sz="4" w:space="0" w:color="auto"/>
              <w:right w:val="single" w:sz="4" w:space="0" w:color="auto"/>
            </w:tcBorders>
            <w:noWrap/>
            <w:vAlign w:val="center"/>
          </w:tcPr>
          <w:p w14:paraId="035746F8" w14:textId="77777777" w:rsidR="008718A0" w:rsidRPr="0078644B" w:rsidRDefault="008718A0" w:rsidP="008718A0">
            <w:pPr>
              <w:spacing w:after="0" w:line="240" w:lineRule="auto"/>
              <w:jc w:val="center"/>
              <w:rPr>
                <w:rFonts w:ascii="Wingdings 3" w:hAnsi="Wingdings 3"/>
                <w:b/>
                <w:bCs/>
                <w:color w:val="00B050"/>
                <w:sz w:val="28"/>
                <w:szCs w:val="28"/>
                <w:lang w:eastAsia="en-GB"/>
              </w:rPr>
            </w:pPr>
            <w:r w:rsidRPr="0078644B">
              <w:rPr>
                <w:rFonts w:ascii="Wingdings 3" w:hAnsi="Wingdings 3"/>
                <w:b/>
                <w:bCs/>
                <w:color w:val="00B050"/>
                <w:sz w:val="28"/>
                <w:szCs w:val="28"/>
                <w:lang w:eastAsia="en-GB"/>
              </w:rPr>
              <w:t></w:t>
            </w:r>
          </w:p>
        </w:tc>
        <w:tc>
          <w:tcPr>
            <w:tcW w:w="690" w:type="dxa"/>
            <w:tcBorders>
              <w:top w:val="single" w:sz="4" w:space="0" w:color="auto"/>
              <w:left w:val="single" w:sz="4" w:space="0" w:color="auto"/>
              <w:bottom w:val="single" w:sz="4" w:space="0" w:color="auto"/>
              <w:right w:val="single" w:sz="4" w:space="0" w:color="auto"/>
            </w:tcBorders>
          </w:tcPr>
          <w:p w14:paraId="464A5D2D" w14:textId="77777777" w:rsidR="008718A0" w:rsidRPr="0078644B" w:rsidRDefault="008718A0" w:rsidP="008718A0">
            <w:pPr>
              <w:spacing w:after="0" w:line="240" w:lineRule="auto"/>
              <w:jc w:val="center"/>
              <w:rPr>
                <w:rFonts w:ascii="Wingdings 3" w:hAnsi="Wingdings 3"/>
                <w:b/>
                <w:bCs/>
                <w:color w:val="FF0000"/>
                <w:sz w:val="28"/>
                <w:szCs w:val="28"/>
                <w:lang w:eastAsia="en-GB"/>
              </w:rPr>
            </w:pPr>
            <w:r w:rsidRPr="0078644B">
              <w:rPr>
                <w:rFonts w:ascii="Wingdings 3" w:hAnsi="Wingdings 3"/>
                <w:b/>
                <w:bCs/>
                <w:color w:val="FF0000"/>
                <w:sz w:val="28"/>
                <w:szCs w:val="28"/>
                <w:lang w:eastAsia="en-GB"/>
              </w:rPr>
              <w:t></w:t>
            </w:r>
          </w:p>
        </w:tc>
        <w:tc>
          <w:tcPr>
            <w:tcW w:w="706" w:type="dxa"/>
            <w:tcBorders>
              <w:top w:val="single" w:sz="4" w:space="0" w:color="auto"/>
              <w:left w:val="single" w:sz="4" w:space="0" w:color="auto"/>
              <w:bottom w:val="single" w:sz="4" w:space="0" w:color="auto"/>
              <w:right w:val="single" w:sz="4" w:space="0" w:color="auto"/>
            </w:tcBorders>
          </w:tcPr>
          <w:p w14:paraId="365A9368" w14:textId="7FAF07B1" w:rsidR="008718A0" w:rsidRPr="0078644B" w:rsidRDefault="008718A0" w:rsidP="008718A0">
            <w:pPr>
              <w:spacing w:after="0" w:line="240" w:lineRule="auto"/>
              <w:jc w:val="center"/>
              <w:rPr>
                <w:rFonts w:ascii="Wingdings 3" w:hAnsi="Wingdings 3"/>
                <w:b/>
                <w:bCs/>
                <w:color w:val="00B050"/>
                <w:sz w:val="28"/>
                <w:szCs w:val="28"/>
                <w:lang w:eastAsia="en-GB"/>
              </w:rPr>
            </w:pPr>
            <w:r w:rsidRPr="0078644B">
              <w:rPr>
                <w:rFonts w:ascii="Wingdings 3" w:hAnsi="Wingdings 3"/>
                <w:b/>
                <w:bCs/>
                <w:color w:val="00B050"/>
                <w:sz w:val="28"/>
                <w:szCs w:val="28"/>
                <w:lang w:eastAsia="en-GB"/>
              </w:rPr>
              <w:t></w:t>
            </w:r>
          </w:p>
        </w:tc>
        <w:tc>
          <w:tcPr>
            <w:tcW w:w="706" w:type="dxa"/>
            <w:tcBorders>
              <w:top w:val="single" w:sz="4" w:space="0" w:color="auto"/>
              <w:left w:val="single" w:sz="4" w:space="0" w:color="auto"/>
              <w:bottom w:val="single" w:sz="4" w:space="0" w:color="auto"/>
              <w:right w:val="single" w:sz="4" w:space="0" w:color="auto"/>
            </w:tcBorders>
            <w:vAlign w:val="center"/>
          </w:tcPr>
          <w:p w14:paraId="461FD64E" w14:textId="45F78CE1" w:rsidR="008718A0" w:rsidRPr="0078644B" w:rsidRDefault="008718A0" w:rsidP="008718A0">
            <w:pPr>
              <w:spacing w:after="0" w:line="240" w:lineRule="auto"/>
              <w:jc w:val="center"/>
              <w:rPr>
                <w:rFonts w:ascii="Wingdings 3" w:hAnsi="Wingdings 3"/>
                <w:b/>
                <w:bCs/>
                <w:color w:val="FF0000"/>
                <w:sz w:val="28"/>
                <w:szCs w:val="28"/>
                <w:lang w:eastAsia="en-GB"/>
              </w:rPr>
            </w:pPr>
            <w:r w:rsidRPr="0078644B">
              <w:rPr>
                <w:rFonts w:ascii="Wingdings 3" w:hAnsi="Wingdings 3"/>
                <w:b/>
                <w:bCs/>
                <w:color w:val="FF0000"/>
                <w:sz w:val="28"/>
                <w:szCs w:val="28"/>
                <w:lang w:eastAsia="en-GB"/>
              </w:rPr>
              <w:t></w:t>
            </w:r>
          </w:p>
        </w:tc>
        <w:tc>
          <w:tcPr>
            <w:tcW w:w="1284" w:type="dxa"/>
            <w:tcBorders>
              <w:top w:val="single" w:sz="4" w:space="0" w:color="auto"/>
              <w:left w:val="single" w:sz="4" w:space="0" w:color="auto"/>
              <w:bottom w:val="single" w:sz="4" w:space="0" w:color="auto"/>
              <w:right w:val="single" w:sz="4" w:space="0" w:color="auto"/>
            </w:tcBorders>
            <w:noWrap/>
            <w:vAlign w:val="center"/>
          </w:tcPr>
          <w:p w14:paraId="2DE57352" w14:textId="0EC49768" w:rsidR="008718A0" w:rsidRPr="0078644B" w:rsidRDefault="008718A0" w:rsidP="008718A0">
            <w:pPr>
              <w:spacing w:after="0" w:line="240" w:lineRule="auto"/>
              <w:jc w:val="center"/>
              <w:rPr>
                <w:rFonts w:ascii="Wingdings 3" w:hAnsi="Wingdings 3"/>
                <w:b/>
                <w:bCs/>
                <w:color w:val="FF0000"/>
                <w:sz w:val="28"/>
                <w:szCs w:val="28"/>
                <w:lang w:eastAsia="en-GB"/>
              </w:rPr>
            </w:pPr>
            <w:r w:rsidRPr="0078644B">
              <w:rPr>
                <w:rFonts w:ascii="Wingdings 3" w:hAnsi="Wingdings 3"/>
                <w:b/>
                <w:bCs/>
                <w:color w:val="FF0000"/>
                <w:sz w:val="28"/>
                <w:szCs w:val="28"/>
                <w:lang w:eastAsia="en-GB"/>
              </w:rPr>
              <w:t></w:t>
            </w:r>
          </w:p>
        </w:tc>
        <w:tc>
          <w:tcPr>
            <w:tcW w:w="1285" w:type="dxa"/>
            <w:tcBorders>
              <w:top w:val="single" w:sz="4" w:space="0" w:color="auto"/>
              <w:left w:val="single" w:sz="4" w:space="0" w:color="auto"/>
              <w:bottom w:val="single" w:sz="4" w:space="0" w:color="auto"/>
              <w:right w:val="single" w:sz="4" w:space="0" w:color="auto"/>
            </w:tcBorders>
            <w:noWrap/>
            <w:vAlign w:val="center"/>
          </w:tcPr>
          <w:p w14:paraId="5685E0D0" w14:textId="77777777" w:rsidR="008718A0" w:rsidRPr="0078644B" w:rsidRDefault="008718A0" w:rsidP="008718A0">
            <w:pPr>
              <w:spacing w:after="0" w:line="240" w:lineRule="auto"/>
              <w:jc w:val="center"/>
              <w:rPr>
                <w:rFonts w:ascii="Wingdings 2" w:hAnsi="Wingdings 2"/>
                <w:b/>
                <w:bCs/>
                <w:color w:val="FF0000"/>
                <w:sz w:val="28"/>
                <w:szCs w:val="28"/>
                <w:lang w:eastAsia="en-GB"/>
              </w:rPr>
            </w:pPr>
            <w:r w:rsidRPr="0078644B">
              <w:rPr>
                <w:rFonts w:ascii="Wingdings 2" w:hAnsi="Wingdings 2"/>
                <w:b/>
                <w:bCs/>
                <w:color w:val="FF0000"/>
                <w:sz w:val="28"/>
                <w:szCs w:val="28"/>
                <w:lang w:eastAsia="en-GB"/>
              </w:rPr>
              <w:t></w:t>
            </w:r>
          </w:p>
        </w:tc>
        <w:tc>
          <w:tcPr>
            <w:tcW w:w="2056" w:type="dxa"/>
            <w:vMerge/>
            <w:tcBorders>
              <w:top w:val="single" w:sz="4" w:space="0" w:color="auto"/>
              <w:left w:val="single" w:sz="4" w:space="0" w:color="auto"/>
              <w:bottom w:val="single" w:sz="4" w:space="0" w:color="auto"/>
              <w:right w:val="single" w:sz="4" w:space="0" w:color="auto"/>
            </w:tcBorders>
            <w:vAlign w:val="center"/>
          </w:tcPr>
          <w:p w14:paraId="690E651A" w14:textId="77777777" w:rsidR="008718A0" w:rsidRPr="0078644B" w:rsidRDefault="008718A0" w:rsidP="008718A0">
            <w:pPr>
              <w:spacing w:after="0" w:line="240" w:lineRule="auto"/>
              <w:rPr>
                <w:rFonts w:ascii="Wingdings" w:hAnsi="Wingdings"/>
                <w:b/>
                <w:bCs/>
                <w:color w:val="FF0000"/>
                <w:sz w:val="48"/>
                <w:szCs w:val="48"/>
                <w:lang w:eastAsia="en-GB"/>
              </w:rPr>
            </w:pPr>
          </w:p>
        </w:tc>
      </w:tr>
    </w:tbl>
    <w:p w14:paraId="64BE8E2E" w14:textId="77777777" w:rsidR="00FB4407" w:rsidRPr="0078644B" w:rsidRDefault="00FB4407" w:rsidP="00A876BB">
      <w:pPr>
        <w:spacing w:after="120" w:line="288" w:lineRule="auto"/>
        <w:rPr>
          <w:rStyle w:val="IntenseReference"/>
        </w:rPr>
      </w:pPr>
    </w:p>
    <w:p w14:paraId="7D616DCC" w14:textId="77777777" w:rsidR="00FB4407" w:rsidRPr="0078644B" w:rsidRDefault="00FB4407" w:rsidP="00266D75">
      <w:pPr>
        <w:spacing w:after="120" w:line="288" w:lineRule="auto"/>
        <w:rPr>
          <w:rStyle w:val="SubtleReference"/>
        </w:rPr>
      </w:pPr>
      <w:r w:rsidRPr="0078644B">
        <w:rPr>
          <w:rStyle w:val="SubtleReference"/>
        </w:rPr>
        <w:t>Comments:</w:t>
      </w:r>
    </w:p>
    <w:p w14:paraId="1DBE2B50" w14:textId="582CFE0F" w:rsidR="00FB4407" w:rsidRPr="0078644B" w:rsidRDefault="00FB4407" w:rsidP="00266D75">
      <w:pPr>
        <w:pStyle w:val="ListParagraph"/>
        <w:numPr>
          <w:ilvl w:val="0"/>
          <w:numId w:val="22"/>
        </w:numPr>
        <w:spacing w:before="120" w:after="120" w:line="288" w:lineRule="auto"/>
        <w:jc w:val="both"/>
        <w:rPr>
          <w:sz w:val="22"/>
        </w:rPr>
      </w:pPr>
      <w:r w:rsidRPr="0078644B">
        <w:rPr>
          <w:sz w:val="22"/>
        </w:rPr>
        <w:t xml:space="preserve">Young people </w:t>
      </w:r>
      <w:r w:rsidR="0004538B" w:rsidRPr="0078644B">
        <w:rPr>
          <w:sz w:val="22"/>
        </w:rPr>
        <w:t>feel that the lower performance for secondary school pupils are a reflection of the increased age of these pupils and the free will exerted by those who are older leading them to miss school. The stress of placement moves and of being in care were also cited as reasons for non-attendance, particularly in those secondary school age children and young people.</w:t>
      </w:r>
    </w:p>
    <w:p w14:paraId="23906DD0" w14:textId="77777777" w:rsidR="00FB4407" w:rsidRPr="0078644B" w:rsidRDefault="00FB4407" w:rsidP="00266D75">
      <w:pPr>
        <w:pStyle w:val="ListParagraph"/>
        <w:numPr>
          <w:ilvl w:val="0"/>
          <w:numId w:val="22"/>
        </w:numPr>
        <w:spacing w:before="120" w:after="120" w:line="288" w:lineRule="auto"/>
        <w:jc w:val="both"/>
        <w:rPr>
          <w:sz w:val="22"/>
        </w:rPr>
      </w:pPr>
      <w:r w:rsidRPr="0078644B">
        <w:rPr>
          <w:sz w:val="22"/>
        </w:rPr>
        <w:t>Young people feel that they should be able to choose what they do at school, for example, completing exams or doing practical courses and perhaps going to college earlier than usual to start these courses.</w:t>
      </w:r>
    </w:p>
    <w:p w14:paraId="76D17E8E" w14:textId="77777777" w:rsidR="00A77AF6" w:rsidRPr="0078644B" w:rsidRDefault="00A77AF6" w:rsidP="00A77AF6">
      <w:pPr>
        <w:pStyle w:val="ListParagraph"/>
        <w:numPr>
          <w:ilvl w:val="0"/>
          <w:numId w:val="22"/>
        </w:numPr>
        <w:spacing w:before="120" w:after="120" w:line="288" w:lineRule="auto"/>
        <w:jc w:val="both"/>
        <w:rPr>
          <w:sz w:val="22"/>
        </w:rPr>
      </w:pPr>
      <w:r w:rsidRPr="0078644B">
        <w:rPr>
          <w:sz w:val="22"/>
        </w:rPr>
        <w:t>Young people believe CLA could be marked as absent from a lesson if they are attending a CLA meeting instead, which is not necessarily the young person's fault.</w:t>
      </w:r>
      <w:r w:rsidR="005A73E6" w:rsidRPr="0078644B">
        <w:rPr>
          <w:sz w:val="22"/>
        </w:rPr>
        <w:t xml:space="preserve"> If the young </w:t>
      </w:r>
      <w:r w:rsidR="005A73E6" w:rsidRPr="0078644B">
        <w:rPr>
          <w:sz w:val="22"/>
        </w:rPr>
        <w:lastRenderedPageBreak/>
        <w:t>person does not attend for the morning/afternoon, this would be classed as an absent, but potentially authorised, session.</w:t>
      </w:r>
    </w:p>
    <w:p w14:paraId="5DF0FE0D" w14:textId="77777777" w:rsidR="00A77AF6" w:rsidRPr="0078644B" w:rsidRDefault="00A77AF6" w:rsidP="00A77AF6">
      <w:pPr>
        <w:pStyle w:val="ListParagraph"/>
        <w:numPr>
          <w:ilvl w:val="0"/>
          <w:numId w:val="22"/>
        </w:numPr>
        <w:spacing w:before="120" w:after="120" w:line="288" w:lineRule="auto"/>
        <w:jc w:val="both"/>
        <w:rPr>
          <w:sz w:val="22"/>
        </w:rPr>
      </w:pPr>
      <w:r w:rsidRPr="0078644B">
        <w:rPr>
          <w:sz w:val="22"/>
        </w:rPr>
        <w:t>Young people feel that sometimes young people withdraw themselves from lessons if they are not able to cope and speak to their designated teacher or someone th</w:t>
      </w:r>
      <w:r w:rsidR="005A73E6" w:rsidRPr="0078644B">
        <w:rPr>
          <w:sz w:val="22"/>
        </w:rPr>
        <w:t>ey feel comfortable talking to.</w:t>
      </w:r>
    </w:p>
    <w:p w14:paraId="014F2B4B" w14:textId="77777777" w:rsidR="00FB4407" w:rsidRPr="0078644B" w:rsidRDefault="00FB4407" w:rsidP="00A876BB">
      <w:pPr>
        <w:spacing w:after="120" w:line="288" w:lineRule="auto"/>
        <w:rPr>
          <w:rStyle w:val="IntenseReference"/>
        </w:rPr>
      </w:pPr>
    </w:p>
    <w:p w14:paraId="553C854E" w14:textId="77777777" w:rsidR="00FB4407" w:rsidRPr="0078644B" w:rsidRDefault="00FB4407" w:rsidP="00A876BB">
      <w:pPr>
        <w:spacing w:after="120" w:line="288" w:lineRule="auto"/>
        <w:rPr>
          <w:rStyle w:val="IntenseReference"/>
        </w:rPr>
      </w:pPr>
      <w:r w:rsidRPr="0078644B">
        <w:rPr>
          <w:rStyle w:val="IntenseReference"/>
        </w:rPr>
        <w:t>Exclusions from School of Children Looked After</w:t>
      </w:r>
    </w:p>
    <w:p w14:paraId="0DD2EFDC" w14:textId="77777777" w:rsidR="00FB4407" w:rsidRPr="0078644B" w:rsidRDefault="00FB4407" w:rsidP="002F5C47">
      <w:pPr>
        <w:spacing w:before="120" w:after="120" w:line="288" w:lineRule="auto"/>
        <w:jc w:val="both"/>
        <w:rPr>
          <w:sz w:val="22"/>
        </w:rPr>
      </w:pPr>
      <w:r w:rsidRPr="0078644B">
        <w:rPr>
          <w:sz w:val="22"/>
        </w:rPr>
        <w:t>Exclusions from school are included as a pure number of children looked after either permanently excluded or on fixed term exclusion:</w:t>
      </w:r>
    </w:p>
    <w:p w14:paraId="0EF96CDE" w14:textId="77777777" w:rsidR="00FB4407" w:rsidRPr="0078644B" w:rsidRDefault="00FB4407" w:rsidP="003D7EB3">
      <w:pPr>
        <w:pStyle w:val="ListParagraph"/>
        <w:numPr>
          <w:ilvl w:val="0"/>
          <w:numId w:val="9"/>
        </w:numPr>
        <w:spacing w:before="120" w:after="120" w:line="288" w:lineRule="auto"/>
        <w:jc w:val="both"/>
        <w:rPr>
          <w:sz w:val="22"/>
        </w:rPr>
      </w:pPr>
      <w:r w:rsidRPr="0078644B">
        <w:rPr>
          <w:sz w:val="22"/>
        </w:rPr>
        <w:t>The</w:t>
      </w:r>
      <w:r w:rsidR="00E434AD" w:rsidRPr="0078644B">
        <w:rPr>
          <w:sz w:val="22"/>
        </w:rPr>
        <w:t xml:space="preserve"> number</w:t>
      </w:r>
      <w:r w:rsidRPr="0078644B">
        <w:rPr>
          <w:sz w:val="22"/>
        </w:rPr>
        <w:t xml:space="preserve"> </w:t>
      </w:r>
      <w:r w:rsidR="00E434AD" w:rsidRPr="0078644B">
        <w:rPr>
          <w:sz w:val="22"/>
        </w:rPr>
        <w:t>of fixed term exclusions has fallen again and is well</w:t>
      </w:r>
      <w:r w:rsidRPr="0078644B">
        <w:rPr>
          <w:sz w:val="22"/>
        </w:rPr>
        <w:t xml:space="preserve"> within the targets s</w:t>
      </w:r>
      <w:r w:rsidR="00E434AD" w:rsidRPr="0078644B">
        <w:rPr>
          <w:sz w:val="22"/>
        </w:rPr>
        <w:t>et by the Corporate Parenting Board. However, there were a number of permanent exclusions within the last year which means, unlike last year, the target of zero permanent exclusions has not been met.</w:t>
      </w:r>
    </w:p>
    <w:p w14:paraId="11D23A0C" w14:textId="3F6C6ED2" w:rsidR="00FB4407" w:rsidRPr="0078644B" w:rsidRDefault="002867E7" w:rsidP="00102ECE">
      <w:pPr>
        <w:spacing w:before="120" w:after="120" w:line="288" w:lineRule="auto"/>
        <w:jc w:val="center"/>
        <w:rPr>
          <w:sz w:val="22"/>
        </w:rPr>
      </w:pPr>
      <w:r w:rsidRPr="0078644B">
        <w:rPr>
          <w:noProof/>
          <w:lang w:eastAsia="en-GB"/>
        </w:rPr>
        <w:drawing>
          <wp:inline distT="0" distB="0" distL="0" distR="0" wp14:anchorId="3DE44415" wp14:editId="6C12E920">
            <wp:extent cx="6039293" cy="3306725"/>
            <wp:effectExtent l="0" t="0" r="0" b="825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5365AFD" w14:textId="77777777" w:rsidR="00AA3C85" w:rsidRPr="0078644B" w:rsidRDefault="00AA3C85" w:rsidP="009F47A8">
      <w:pPr>
        <w:spacing w:after="120" w:line="288" w:lineRule="auto"/>
        <w:rPr>
          <w:rStyle w:val="SubtleReference"/>
        </w:rPr>
      </w:pPr>
    </w:p>
    <w:p w14:paraId="208C5C3E" w14:textId="77777777" w:rsidR="00FB4407" w:rsidRPr="00BB5F2E" w:rsidRDefault="00FB4407" w:rsidP="00A876BB">
      <w:pPr>
        <w:spacing w:after="120" w:line="288" w:lineRule="auto"/>
        <w:rPr>
          <w:rStyle w:val="IntenseReference"/>
        </w:rPr>
      </w:pPr>
      <w:r w:rsidRPr="00BB5F2E">
        <w:rPr>
          <w:rStyle w:val="IntenseReference"/>
        </w:rPr>
        <w:t>Children Looked After in Young Offender Institutions or Secure Units</w:t>
      </w:r>
    </w:p>
    <w:p w14:paraId="1F2D8374" w14:textId="4D0282D7" w:rsidR="00FB4407" w:rsidRPr="009F0968" w:rsidRDefault="00FB4407" w:rsidP="007515F8">
      <w:pPr>
        <w:pStyle w:val="ListParagraph"/>
        <w:numPr>
          <w:ilvl w:val="0"/>
          <w:numId w:val="10"/>
        </w:numPr>
        <w:spacing w:before="120" w:after="120" w:line="288" w:lineRule="auto"/>
        <w:ind w:left="357" w:hanging="357"/>
        <w:rPr>
          <w:sz w:val="22"/>
        </w:rPr>
      </w:pPr>
      <w:r w:rsidRPr="00BB5F2E">
        <w:rPr>
          <w:sz w:val="22"/>
        </w:rPr>
        <w:t>There are a small number of children looked after placed in young offender</w:t>
      </w:r>
      <w:r w:rsidR="006D65F5" w:rsidRPr="00BB5F2E">
        <w:rPr>
          <w:sz w:val="22"/>
        </w:rPr>
        <w:t xml:space="preserve"> institutions or </w:t>
      </w:r>
      <w:r w:rsidR="006D65F5" w:rsidRPr="009F0968">
        <w:rPr>
          <w:sz w:val="22"/>
        </w:rPr>
        <w:t xml:space="preserve">secure units, </w:t>
      </w:r>
      <w:r w:rsidR="004A7A3C">
        <w:rPr>
          <w:b/>
          <w:sz w:val="22"/>
        </w:rPr>
        <w:t>7</w:t>
      </w:r>
      <w:r w:rsidR="001B4A8F" w:rsidRPr="009F0968">
        <w:rPr>
          <w:b/>
          <w:sz w:val="22"/>
        </w:rPr>
        <w:t xml:space="preserve"> </w:t>
      </w:r>
      <w:r w:rsidRPr="009F0968">
        <w:rPr>
          <w:sz w:val="22"/>
        </w:rPr>
        <w:t xml:space="preserve">as at </w:t>
      </w:r>
      <w:r w:rsidR="004A7A3C">
        <w:rPr>
          <w:sz w:val="22"/>
        </w:rPr>
        <w:t>31</w:t>
      </w:r>
      <w:r w:rsidR="004A7A3C">
        <w:rPr>
          <w:sz w:val="22"/>
          <w:vertAlign w:val="superscript"/>
        </w:rPr>
        <w:t>st</w:t>
      </w:r>
      <w:r w:rsidR="004A7A3C">
        <w:rPr>
          <w:sz w:val="22"/>
        </w:rPr>
        <w:t xml:space="preserve"> October</w:t>
      </w:r>
      <w:r w:rsidR="00116DF8" w:rsidRPr="009F0968">
        <w:rPr>
          <w:sz w:val="22"/>
        </w:rPr>
        <w:t xml:space="preserve"> 2017</w:t>
      </w:r>
      <w:r w:rsidR="00047BA3" w:rsidRPr="009F0968">
        <w:rPr>
          <w:sz w:val="22"/>
        </w:rPr>
        <w:t>.</w:t>
      </w:r>
    </w:p>
    <w:p w14:paraId="4835562B" w14:textId="768321B4" w:rsidR="00A62E42" w:rsidRPr="009F0968" w:rsidRDefault="004A7A3C" w:rsidP="007515F8">
      <w:pPr>
        <w:pStyle w:val="ListParagraph"/>
        <w:numPr>
          <w:ilvl w:val="0"/>
          <w:numId w:val="10"/>
        </w:numPr>
        <w:spacing w:before="120" w:after="120" w:line="288" w:lineRule="auto"/>
        <w:ind w:left="357" w:hanging="357"/>
        <w:rPr>
          <w:sz w:val="22"/>
        </w:rPr>
      </w:pPr>
      <w:r>
        <w:rPr>
          <w:sz w:val="22"/>
        </w:rPr>
        <w:t>2.1</w:t>
      </w:r>
      <w:r w:rsidR="00A62E42" w:rsidRPr="009F0968">
        <w:rPr>
          <w:sz w:val="22"/>
        </w:rPr>
        <w:t>% of eligible Lancashire CLA were known t</w:t>
      </w:r>
      <w:r w:rsidR="001B4A8F" w:rsidRPr="009F0968">
        <w:rPr>
          <w:sz w:val="22"/>
        </w:rPr>
        <w:t>o the Youth Offending Team in Q</w:t>
      </w:r>
      <w:r>
        <w:rPr>
          <w:sz w:val="22"/>
        </w:rPr>
        <w:t>2 2017/18 a reduction from 2.2</w:t>
      </w:r>
      <w:r w:rsidR="009F0968" w:rsidRPr="009F0968">
        <w:rPr>
          <w:sz w:val="22"/>
        </w:rPr>
        <w:t>%</w:t>
      </w:r>
      <w:r w:rsidR="00A62E42" w:rsidRPr="009F0968">
        <w:rPr>
          <w:sz w:val="22"/>
        </w:rPr>
        <w:t>.</w:t>
      </w:r>
    </w:p>
    <w:p w14:paraId="7CF550F3" w14:textId="62A669C4" w:rsidR="00A62E42" w:rsidRPr="009F0968" w:rsidRDefault="004A7A3C" w:rsidP="007515F8">
      <w:pPr>
        <w:pStyle w:val="ListParagraph"/>
        <w:numPr>
          <w:ilvl w:val="0"/>
          <w:numId w:val="10"/>
        </w:numPr>
        <w:spacing w:before="120" w:after="120" w:line="288" w:lineRule="auto"/>
        <w:ind w:left="357" w:hanging="357"/>
        <w:rPr>
          <w:sz w:val="22"/>
        </w:rPr>
      </w:pPr>
      <w:r>
        <w:rPr>
          <w:sz w:val="22"/>
        </w:rPr>
        <w:t>19.8</w:t>
      </w:r>
      <w:r w:rsidR="00A62E42" w:rsidRPr="009F0968">
        <w:rPr>
          <w:sz w:val="22"/>
        </w:rPr>
        <w:t xml:space="preserve">% of young people receiving YOT orders were CLA in </w:t>
      </w:r>
      <w:r>
        <w:rPr>
          <w:sz w:val="22"/>
        </w:rPr>
        <w:t>Q2</w:t>
      </w:r>
      <w:r w:rsidR="009F0968" w:rsidRPr="009F0968">
        <w:rPr>
          <w:sz w:val="22"/>
        </w:rPr>
        <w:t xml:space="preserve"> 2017/18, </w:t>
      </w:r>
      <w:r>
        <w:rPr>
          <w:sz w:val="22"/>
        </w:rPr>
        <w:t>an increase of 0.4% from the previous quarter.</w:t>
      </w:r>
    </w:p>
    <w:p w14:paraId="3018AB0B" w14:textId="77777777" w:rsidR="00FB4407" w:rsidRPr="0078644B" w:rsidRDefault="00FB4407" w:rsidP="00A876BB">
      <w:pPr>
        <w:spacing w:after="120" w:line="288" w:lineRule="auto"/>
        <w:rPr>
          <w:rStyle w:val="IntenseReference"/>
        </w:rPr>
      </w:pPr>
      <w:r w:rsidRPr="0078644B">
        <w:rPr>
          <w:rStyle w:val="IntenseReference"/>
        </w:rPr>
        <w:t>Children Looked After with an up-to-date Health and Dental Assessments</w:t>
      </w:r>
    </w:p>
    <w:p w14:paraId="3D669DC9" w14:textId="5BDB356D" w:rsidR="00FB4407" w:rsidRPr="0078644B" w:rsidRDefault="00D6652B" w:rsidP="00935ACB">
      <w:pPr>
        <w:pStyle w:val="ListParagraph"/>
        <w:numPr>
          <w:ilvl w:val="0"/>
          <w:numId w:val="32"/>
        </w:numPr>
        <w:spacing w:before="120" w:after="120" w:line="288" w:lineRule="auto"/>
        <w:ind w:left="426" w:hanging="426"/>
        <w:rPr>
          <w:sz w:val="22"/>
        </w:rPr>
      </w:pPr>
      <w:r>
        <w:rPr>
          <w:b/>
          <w:sz w:val="22"/>
        </w:rPr>
        <w:t>89</w:t>
      </w:r>
      <w:r w:rsidR="00FB4407" w:rsidRPr="0078644B">
        <w:rPr>
          <w:sz w:val="22"/>
        </w:rPr>
        <w:t xml:space="preserve"> out of 100 children looked after have an up-to-date health assessment (</w:t>
      </w:r>
      <w:r>
        <w:rPr>
          <w:sz w:val="22"/>
        </w:rPr>
        <w:t xml:space="preserve">October </w:t>
      </w:r>
      <w:r w:rsidR="00570634">
        <w:rPr>
          <w:sz w:val="22"/>
        </w:rPr>
        <w:t>2</w:t>
      </w:r>
      <w:r w:rsidR="00116DF8" w:rsidRPr="0078644B">
        <w:rPr>
          <w:sz w:val="22"/>
        </w:rPr>
        <w:t>017</w:t>
      </w:r>
      <w:r w:rsidR="00FB4407" w:rsidRPr="0078644B">
        <w:rPr>
          <w:sz w:val="22"/>
        </w:rPr>
        <w:t>)</w:t>
      </w:r>
    </w:p>
    <w:p w14:paraId="24C00B3A" w14:textId="78AF6004" w:rsidR="00FB4407" w:rsidRPr="0078644B" w:rsidRDefault="00FB4407" w:rsidP="00935ACB">
      <w:pPr>
        <w:pStyle w:val="ListParagraph"/>
        <w:numPr>
          <w:ilvl w:val="0"/>
          <w:numId w:val="32"/>
        </w:numPr>
        <w:spacing w:before="120" w:after="120" w:line="288" w:lineRule="auto"/>
        <w:ind w:left="426" w:hanging="426"/>
        <w:rPr>
          <w:sz w:val="22"/>
        </w:rPr>
      </w:pPr>
      <w:r w:rsidRPr="0078644B">
        <w:rPr>
          <w:sz w:val="22"/>
        </w:rPr>
        <w:t xml:space="preserve">This is </w:t>
      </w:r>
      <w:r w:rsidR="006E38AE" w:rsidRPr="0078644B">
        <w:rPr>
          <w:sz w:val="22"/>
        </w:rPr>
        <w:t>a</w:t>
      </w:r>
      <w:r w:rsidR="00116DF8" w:rsidRPr="0078644B">
        <w:rPr>
          <w:sz w:val="22"/>
        </w:rPr>
        <w:t xml:space="preserve"> smaller</w:t>
      </w:r>
      <w:r w:rsidR="007515F8" w:rsidRPr="0078644B">
        <w:rPr>
          <w:sz w:val="22"/>
        </w:rPr>
        <w:t xml:space="preserve"> </w:t>
      </w:r>
      <w:r w:rsidR="006A0653" w:rsidRPr="0078644B">
        <w:rPr>
          <w:sz w:val="22"/>
        </w:rPr>
        <w:t>percentage</w:t>
      </w:r>
      <w:r w:rsidRPr="0078644B">
        <w:rPr>
          <w:sz w:val="22"/>
        </w:rPr>
        <w:t xml:space="preserve"> of up-to-date health assessments </w:t>
      </w:r>
      <w:r w:rsidR="00570634">
        <w:rPr>
          <w:sz w:val="22"/>
        </w:rPr>
        <w:t>tha</w:t>
      </w:r>
      <w:r w:rsidR="00116DF8" w:rsidRPr="0078644B">
        <w:rPr>
          <w:sz w:val="22"/>
        </w:rPr>
        <w:t>n</w:t>
      </w:r>
      <w:r w:rsidRPr="0078644B">
        <w:rPr>
          <w:sz w:val="22"/>
        </w:rPr>
        <w:t xml:space="preserve"> the previous year</w:t>
      </w:r>
      <w:r w:rsidR="007B5278" w:rsidRPr="0078644B">
        <w:rPr>
          <w:sz w:val="22"/>
        </w:rPr>
        <w:t xml:space="preserve"> (</w:t>
      </w:r>
      <w:r w:rsidR="00D6652B">
        <w:rPr>
          <w:sz w:val="22"/>
        </w:rPr>
        <w:t xml:space="preserve">October </w:t>
      </w:r>
      <w:r w:rsidR="00570634">
        <w:rPr>
          <w:sz w:val="22"/>
        </w:rPr>
        <w:t>2</w:t>
      </w:r>
      <w:r w:rsidR="00116DF8" w:rsidRPr="0078644B">
        <w:rPr>
          <w:sz w:val="22"/>
        </w:rPr>
        <w:t>016</w:t>
      </w:r>
      <w:r w:rsidR="00007900" w:rsidRPr="0078644B">
        <w:rPr>
          <w:sz w:val="22"/>
        </w:rPr>
        <w:t xml:space="preserve"> -  </w:t>
      </w:r>
      <w:r w:rsidR="007B5278" w:rsidRPr="0078644B">
        <w:rPr>
          <w:b/>
          <w:sz w:val="22"/>
        </w:rPr>
        <w:t>9</w:t>
      </w:r>
      <w:r w:rsidR="00D6652B">
        <w:rPr>
          <w:b/>
          <w:sz w:val="22"/>
        </w:rPr>
        <w:t>3</w:t>
      </w:r>
      <w:r w:rsidR="00007900" w:rsidRPr="0078644B">
        <w:rPr>
          <w:sz w:val="22"/>
        </w:rPr>
        <w:t>)</w:t>
      </w:r>
    </w:p>
    <w:p w14:paraId="767B766D" w14:textId="79C91865" w:rsidR="00FB4407" w:rsidRPr="0078644B" w:rsidRDefault="00D6652B" w:rsidP="00935ACB">
      <w:pPr>
        <w:pStyle w:val="ListParagraph"/>
        <w:numPr>
          <w:ilvl w:val="0"/>
          <w:numId w:val="32"/>
        </w:numPr>
        <w:spacing w:before="120" w:after="120" w:line="288" w:lineRule="auto"/>
        <w:ind w:left="426" w:hanging="426"/>
        <w:rPr>
          <w:sz w:val="22"/>
        </w:rPr>
      </w:pPr>
      <w:r>
        <w:rPr>
          <w:b/>
          <w:sz w:val="22"/>
        </w:rPr>
        <w:lastRenderedPageBreak/>
        <w:t>82</w:t>
      </w:r>
      <w:r w:rsidR="00FB4407" w:rsidRPr="0078644B">
        <w:rPr>
          <w:sz w:val="22"/>
        </w:rPr>
        <w:t xml:space="preserve"> out of 100 children looked after have an up-to-date dental assessment (</w:t>
      </w:r>
      <w:r>
        <w:rPr>
          <w:sz w:val="22"/>
        </w:rPr>
        <w:t>October</w:t>
      </w:r>
      <w:r w:rsidR="00116DF8" w:rsidRPr="0078644B">
        <w:rPr>
          <w:sz w:val="22"/>
        </w:rPr>
        <w:t xml:space="preserve"> 2017</w:t>
      </w:r>
      <w:r w:rsidR="000F6A10" w:rsidRPr="0078644B">
        <w:rPr>
          <w:sz w:val="22"/>
        </w:rPr>
        <w:t>)</w:t>
      </w:r>
    </w:p>
    <w:p w14:paraId="386D63BE" w14:textId="2F5A8D05" w:rsidR="00007900" w:rsidRPr="0078644B" w:rsidRDefault="00FB4407" w:rsidP="00007900">
      <w:pPr>
        <w:pStyle w:val="ListParagraph"/>
        <w:numPr>
          <w:ilvl w:val="0"/>
          <w:numId w:val="32"/>
        </w:numPr>
        <w:spacing w:before="120" w:after="120" w:line="288" w:lineRule="auto"/>
        <w:ind w:left="426" w:hanging="426"/>
        <w:rPr>
          <w:sz w:val="22"/>
        </w:rPr>
      </w:pPr>
      <w:r w:rsidRPr="0078644B">
        <w:rPr>
          <w:sz w:val="22"/>
        </w:rPr>
        <w:t xml:space="preserve">This </w:t>
      </w:r>
      <w:r w:rsidR="007515F8" w:rsidRPr="0078644B">
        <w:rPr>
          <w:sz w:val="22"/>
        </w:rPr>
        <w:t>position has improved</w:t>
      </w:r>
      <w:r w:rsidR="009E0E79" w:rsidRPr="0078644B">
        <w:rPr>
          <w:sz w:val="22"/>
        </w:rPr>
        <w:t xml:space="preserve"> </w:t>
      </w:r>
      <w:r w:rsidR="006A0653" w:rsidRPr="0078644B">
        <w:rPr>
          <w:sz w:val="22"/>
        </w:rPr>
        <w:t>recently</w:t>
      </w:r>
      <w:r w:rsidR="00A62E42" w:rsidRPr="0078644B">
        <w:rPr>
          <w:sz w:val="22"/>
        </w:rPr>
        <w:t xml:space="preserve"> after reaching a new in-year </w:t>
      </w:r>
      <w:r w:rsidR="00C726C0" w:rsidRPr="0078644B">
        <w:rPr>
          <w:sz w:val="22"/>
        </w:rPr>
        <w:t xml:space="preserve">low in </w:t>
      </w:r>
      <w:r w:rsidR="00570634">
        <w:rPr>
          <w:sz w:val="22"/>
        </w:rPr>
        <w:t>May 17</w:t>
      </w:r>
      <w:r w:rsidR="00C726C0" w:rsidRPr="0078644B">
        <w:rPr>
          <w:sz w:val="22"/>
        </w:rPr>
        <w:t xml:space="preserve"> of </w:t>
      </w:r>
      <w:r w:rsidR="00570634">
        <w:rPr>
          <w:b/>
          <w:sz w:val="22"/>
        </w:rPr>
        <w:t>77</w:t>
      </w:r>
      <w:r w:rsidR="00C726C0" w:rsidRPr="0078644B">
        <w:rPr>
          <w:b/>
          <w:sz w:val="22"/>
        </w:rPr>
        <w:t>.</w:t>
      </w:r>
    </w:p>
    <w:p w14:paraId="03F84E66" w14:textId="77777777" w:rsidR="00FB4407" w:rsidRPr="0078644B" w:rsidRDefault="00FB4407" w:rsidP="009F47A8">
      <w:pPr>
        <w:spacing w:after="120" w:line="288" w:lineRule="auto"/>
        <w:rPr>
          <w:rStyle w:val="SubtleReference"/>
        </w:rPr>
      </w:pPr>
      <w:r w:rsidRPr="0078644B">
        <w:rPr>
          <w:rStyle w:val="SubtleReference"/>
        </w:rPr>
        <w:t>Comments:</w:t>
      </w:r>
    </w:p>
    <w:p w14:paraId="67E4403F" w14:textId="77777777" w:rsidR="00FB4407" w:rsidRPr="0078644B" w:rsidRDefault="0011131C" w:rsidP="008A67BD">
      <w:pPr>
        <w:pStyle w:val="ListParagraph"/>
        <w:numPr>
          <w:ilvl w:val="0"/>
          <w:numId w:val="27"/>
        </w:numPr>
        <w:spacing w:before="120" w:after="120" w:line="288" w:lineRule="auto"/>
        <w:jc w:val="both"/>
        <w:rPr>
          <w:noProof/>
          <w:sz w:val="22"/>
          <w:lang w:eastAsia="en-GB"/>
        </w:rPr>
      </w:pPr>
      <w:r w:rsidRPr="0078644B">
        <w:rPr>
          <w:noProof/>
          <w:lang w:eastAsia="en-GB"/>
        </w:rPr>
        <w:drawing>
          <wp:anchor distT="0" distB="0" distL="114300" distR="114300" simplePos="0" relativeHeight="251660288" behindDoc="1" locked="0" layoutInCell="1" allowOverlap="1" wp14:anchorId="050935E3" wp14:editId="4B1BDF36">
            <wp:simplePos x="0" y="0"/>
            <wp:positionH relativeFrom="column">
              <wp:posOffset>4084320</wp:posOffset>
            </wp:positionH>
            <wp:positionV relativeFrom="paragraph">
              <wp:posOffset>81280</wp:posOffset>
            </wp:positionV>
            <wp:extent cx="1743075" cy="723900"/>
            <wp:effectExtent l="0" t="0" r="9525" b="0"/>
            <wp:wrapTight wrapText="bothSides">
              <wp:wrapPolygon edited="0">
                <wp:start x="0" y="0"/>
                <wp:lineTo x="0" y="21032"/>
                <wp:lineTo x="21482" y="21032"/>
                <wp:lineTo x="21482" y="0"/>
                <wp:lineTo x="0" y="0"/>
              </wp:wrapPolygon>
            </wp:wrapTight>
            <wp:docPr id="6" name="Picture 10" descr="Smile 4 lif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mile 4 life.b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43075" cy="723900"/>
                    </a:xfrm>
                    <a:prstGeom prst="rect">
                      <a:avLst/>
                    </a:prstGeom>
                    <a:noFill/>
                  </pic:spPr>
                </pic:pic>
              </a:graphicData>
            </a:graphic>
            <wp14:sizeRelH relativeFrom="page">
              <wp14:pctWidth>0</wp14:pctWidth>
            </wp14:sizeRelH>
            <wp14:sizeRelV relativeFrom="page">
              <wp14:pctHeight>0</wp14:pctHeight>
            </wp14:sizeRelV>
          </wp:anchor>
        </w:drawing>
      </w:r>
      <w:r w:rsidR="00FB4407" w:rsidRPr="0078644B">
        <w:rPr>
          <w:sz w:val="22"/>
        </w:rPr>
        <w:t>Lancashire is investing in the improvement of oral health through the Smile 4 Life campaign which has been running since 2010.</w:t>
      </w:r>
    </w:p>
    <w:p w14:paraId="3A819CA2" w14:textId="77777777" w:rsidR="00B85E23" w:rsidRPr="0078644B" w:rsidRDefault="00FB4407" w:rsidP="008A67BD">
      <w:pPr>
        <w:pStyle w:val="ListParagraph"/>
        <w:numPr>
          <w:ilvl w:val="0"/>
          <w:numId w:val="27"/>
        </w:numPr>
        <w:spacing w:before="120" w:after="120" w:line="288" w:lineRule="auto"/>
        <w:jc w:val="both"/>
        <w:rPr>
          <w:noProof/>
          <w:sz w:val="22"/>
          <w:lang w:eastAsia="en-GB"/>
        </w:rPr>
      </w:pPr>
      <w:r w:rsidRPr="0078644B">
        <w:rPr>
          <w:sz w:val="22"/>
        </w:rPr>
        <w:t>This has been nationally acclaimed for its successes in raising awareness and improving oral health.</w:t>
      </w:r>
    </w:p>
    <w:p w14:paraId="1962D456" w14:textId="41BFEB6C" w:rsidR="00FB4407" w:rsidRPr="0078644B" w:rsidRDefault="00B85E23" w:rsidP="008A67BD">
      <w:pPr>
        <w:pStyle w:val="ListParagraph"/>
        <w:numPr>
          <w:ilvl w:val="0"/>
          <w:numId w:val="27"/>
        </w:numPr>
        <w:spacing w:before="120" w:after="120" w:line="288" w:lineRule="auto"/>
        <w:jc w:val="both"/>
        <w:rPr>
          <w:noProof/>
          <w:sz w:val="22"/>
          <w:lang w:eastAsia="en-GB"/>
        </w:rPr>
      </w:pPr>
      <w:r w:rsidRPr="0078644B">
        <w:rPr>
          <w:sz w:val="22"/>
        </w:rPr>
        <w:t>Lancashire is currently focusing on improving the timeliness of health</w:t>
      </w:r>
      <w:r w:rsidR="00037BB9" w:rsidRPr="0078644B">
        <w:rPr>
          <w:sz w:val="22"/>
        </w:rPr>
        <w:t xml:space="preserve"> and dental</w:t>
      </w:r>
      <w:r w:rsidRPr="0078644B">
        <w:rPr>
          <w:sz w:val="22"/>
        </w:rPr>
        <w:t xml:space="preserve"> assessments in partnership with health</w:t>
      </w:r>
      <w:r w:rsidR="00D12EED" w:rsidRPr="0078644B">
        <w:rPr>
          <w:sz w:val="22"/>
        </w:rPr>
        <w:t xml:space="preserve"> colleagues</w:t>
      </w:r>
      <w:r w:rsidRPr="0078644B">
        <w:rPr>
          <w:sz w:val="22"/>
        </w:rPr>
        <w:t>.</w:t>
      </w:r>
      <w:r w:rsidR="00FB4407" w:rsidRPr="0078644B">
        <w:rPr>
          <w:noProof/>
          <w:sz w:val="22"/>
          <w:lang w:eastAsia="en-GB"/>
        </w:rPr>
        <w:t xml:space="preserve"> </w:t>
      </w:r>
    </w:p>
    <w:p w14:paraId="52A321B1" w14:textId="77777777" w:rsidR="00FB4407" w:rsidRPr="0078644B" w:rsidRDefault="00FB4407" w:rsidP="008A67BD">
      <w:pPr>
        <w:pStyle w:val="ListParagraph"/>
        <w:numPr>
          <w:ilvl w:val="0"/>
          <w:numId w:val="27"/>
        </w:numPr>
        <w:spacing w:before="120" w:after="120" w:line="288" w:lineRule="auto"/>
        <w:jc w:val="both"/>
        <w:rPr>
          <w:noProof/>
          <w:sz w:val="22"/>
          <w:lang w:eastAsia="en-GB"/>
        </w:rPr>
      </w:pPr>
      <w:r w:rsidRPr="0078644B">
        <w:rPr>
          <w:noProof/>
          <w:sz w:val="22"/>
          <w:lang w:eastAsia="en-GB"/>
        </w:rPr>
        <w:t>Young people feel that they should be given a choice as to whether they want a health assessment or not. Young people should only be made to have one if there is a cause for concern.</w:t>
      </w:r>
      <w:r w:rsidR="00935ACB" w:rsidRPr="0078644B">
        <w:rPr>
          <w:noProof/>
          <w:sz w:val="22"/>
          <w:lang w:eastAsia="en-GB"/>
        </w:rPr>
        <w:t xml:space="preserve"> Young people feel health assessments should be different for e</w:t>
      </w:r>
      <w:r w:rsidR="008E0833" w:rsidRPr="0078644B">
        <w:rPr>
          <w:noProof/>
          <w:sz w:val="22"/>
          <w:lang w:eastAsia="en-GB"/>
        </w:rPr>
        <w:t>a</w:t>
      </w:r>
      <w:r w:rsidR="00935ACB" w:rsidRPr="0078644B">
        <w:rPr>
          <w:noProof/>
          <w:sz w:val="22"/>
          <w:lang w:eastAsia="en-GB"/>
        </w:rPr>
        <w:t>ch individual. Also, if a young person has a check up at the doctors</w:t>
      </w:r>
      <w:r w:rsidR="00B85E23" w:rsidRPr="0078644B">
        <w:rPr>
          <w:noProof/>
          <w:sz w:val="22"/>
          <w:lang w:eastAsia="en-GB"/>
        </w:rPr>
        <w:t xml:space="preserve">, this should be counted as a health assessment. </w:t>
      </w:r>
    </w:p>
    <w:p w14:paraId="575077D0" w14:textId="77777777" w:rsidR="00B85E23" w:rsidRPr="0078644B" w:rsidRDefault="00B85E23" w:rsidP="008A67BD">
      <w:pPr>
        <w:pStyle w:val="ListParagraph"/>
        <w:numPr>
          <w:ilvl w:val="0"/>
          <w:numId w:val="27"/>
        </w:numPr>
        <w:spacing w:before="120" w:after="120" w:line="288" w:lineRule="auto"/>
        <w:jc w:val="both"/>
        <w:rPr>
          <w:noProof/>
          <w:sz w:val="22"/>
          <w:lang w:eastAsia="en-GB"/>
        </w:rPr>
      </w:pPr>
      <w:r w:rsidRPr="0078644B">
        <w:rPr>
          <w:noProof/>
          <w:sz w:val="22"/>
          <w:lang w:eastAsia="en-GB"/>
        </w:rPr>
        <w:t xml:space="preserve">Young people also feel that health assessments need to be confidential as in the past some LINX members have had foster carers in the </w:t>
      </w:r>
      <w:r w:rsidR="008E0833" w:rsidRPr="0078644B">
        <w:rPr>
          <w:noProof/>
          <w:sz w:val="22"/>
          <w:lang w:eastAsia="en-GB"/>
        </w:rPr>
        <w:t>assessments</w:t>
      </w:r>
      <w:r w:rsidRPr="0078644B">
        <w:rPr>
          <w:noProof/>
          <w:sz w:val="22"/>
          <w:lang w:eastAsia="en-GB"/>
        </w:rPr>
        <w:t xml:space="preserve"> which can be </w:t>
      </w:r>
      <w:r w:rsidR="008E0833" w:rsidRPr="0078644B">
        <w:rPr>
          <w:noProof/>
          <w:sz w:val="22"/>
          <w:lang w:eastAsia="en-GB"/>
        </w:rPr>
        <w:t>uncomfortable</w:t>
      </w:r>
      <w:r w:rsidRPr="0078644B">
        <w:rPr>
          <w:noProof/>
          <w:sz w:val="22"/>
          <w:lang w:eastAsia="en-GB"/>
        </w:rPr>
        <w:t xml:space="preserve"> when they are </w:t>
      </w:r>
      <w:r w:rsidR="008E0833" w:rsidRPr="0078644B">
        <w:rPr>
          <w:noProof/>
          <w:sz w:val="22"/>
          <w:lang w:eastAsia="en-GB"/>
        </w:rPr>
        <w:t>being asked personal questions</w:t>
      </w:r>
      <w:r w:rsidRPr="0078644B">
        <w:rPr>
          <w:noProof/>
          <w:sz w:val="22"/>
          <w:lang w:eastAsia="en-GB"/>
        </w:rPr>
        <w:t>.</w:t>
      </w:r>
    </w:p>
    <w:p w14:paraId="7B56F2C6" w14:textId="77777777" w:rsidR="00AA3C85" w:rsidRPr="006A0600" w:rsidRDefault="00AA3C85" w:rsidP="00CC14A4">
      <w:pPr>
        <w:spacing w:before="120" w:after="120" w:line="288" w:lineRule="auto"/>
        <w:jc w:val="both"/>
        <w:rPr>
          <w:sz w:val="22"/>
          <w:highlight w:val="yellow"/>
        </w:rPr>
      </w:pPr>
    </w:p>
    <w:p w14:paraId="44788337" w14:textId="77777777" w:rsidR="00FB4407" w:rsidRPr="00CD1DB6" w:rsidRDefault="0011131C" w:rsidP="00A876BB">
      <w:pPr>
        <w:spacing w:after="120" w:line="288" w:lineRule="auto"/>
        <w:rPr>
          <w:rStyle w:val="IntenseReference"/>
        </w:rPr>
      </w:pPr>
      <w:r w:rsidRPr="00CD1DB6">
        <w:rPr>
          <w:noProof/>
          <w:lang w:eastAsia="en-GB"/>
        </w:rPr>
        <w:drawing>
          <wp:anchor distT="0" distB="0" distL="114300" distR="114300" simplePos="0" relativeHeight="251658240" behindDoc="1" locked="0" layoutInCell="1" allowOverlap="1" wp14:anchorId="36F6B87B" wp14:editId="321016A2">
            <wp:simplePos x="0" y="0"/>
            <wp:positionH relativeFrom="column">
              <wp:posOffset>4479290</wp:posOffset>
            </wp:positionH>
            <wp:positionV relativeFrom="paragraph">
              <wp:posOffset>207010</wp:posOffset>
            </wp:positionV>
            <wp:extent cx="1480185" cy="1041400"/>
            <wp:effectExtent l="0" t="0" r="5715" b="6350"/>
            <wp:wrapTight wrapText="bothSides">
              <wp:wrapPolygon edited="0">
                <wp:start x="0" y="0"/>
                <wp:lineTo x="0" y="21337"/>
                <wp:lineTo x="21405" y="21337"/>
                <wp:lineTo x="21405" y="0"/>
                <wp:lineTo x="0" y="0"/>
              </wp:wrapPolygon>
            </wp:wrapTight>
            <wp:docPr id="7" name="Picture 9" descr="joined han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oined hands.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80185" cy="1041400"/>
                    </a:xfrm>
                    <a:prstGeom prst="rect">
                      <a:avLst/>
                    </a:prstGeom>
                    <a:noFill/>
                  </pic:spPr>
                </pic:pic>
              </a:graphicData>
            </a:graphic>
            <wp14:sizeRelH relativeFrom="page">
              <wp14:pctWidth>0</wp14:pctWidth>
            </wp14:sizeRelH>
            <wp14:sizeRelV relativeFrom="page">
              <wp14:pctHeight>0</wp14:pctHeight>
            </wp14:sizeRelV>
          </wp:anchor>
        </w:drawing>
      </w:r>
      <w:r w:rsidR="00FB4407" w:rsidRPr="00CD1DB6">
        <w:rPr>
          <w:rStyle w:val="IntenseReference"/>
        </w:rPr>
        <w:t>Adoption and Permanence</w:t>
      </w:r>
    </w:p>
    <w:p w14:paraId="5E4EB57D" w14:textId="77777777" w:rsidR="00FB4407" w:rsidRPr="00CD1DB6" w:rsidRDefault="00FB4407" w:rsidP="006E55A0">
      <w:pPr>
        <w:spacing w:after="120" w:line="288" w:lineRule="auto"/>
        <w:rPr>
          <w:rStyle w:val="IntenseReference"/>
        </w:rPr>
      </w:pPr>
      <w:r w:rsidRPr="00CD1DB6">
        <w:rPr>
          <w:rStyle w:val="IntenseReference"/>
        </w:rPr>
        <w:t>Adoption Orders</w:t>
      </w:r>
    </w:p>
    <w:p w14:paraId="46C394A8" w14:textId="3239ABED" w:rsidR="00CC1964" w:rsidRPr="00570634" w:rsidRDefault="00CC1964" w:rsidP="009E0E79">
      <w:pPr>
        <w:pStyle w:val="ListParagraph"/>
        <w:numPr>
          <w:ilvl w:val="0"/>
          <w:numId w:val="15"/>
        </w:numPr>
        <w:spacing w:after="120" w:line="288" w:lineRule="auto"/>
        <w:rPr>
          <w:sz w:val="22"/>
        </w:rPr>
      </w:pPr>
      <w:r w:rsidRPr="00570634">
        <w:rPr>
          <w:b/>
          <w:sz w:val="22"/>
        </w:rPr>
        <w:t xml:space="preserve">73 </w:t>
      </w:r>
      <w:r w:rsidRPr="00570634">
        <w:rPr>
          <w:sz w:val="22"/>
        </w:rPr>
        <w:t xml:space="preserve">Children Looked After were adopted in </w:t>
      </w:r>
      <w:r w:rsidRPr="00570634">
        <w:rPr>
          <w:b/>
          <w:sz w:val="22"/>
        </w:rPr>
        <w:t>2016/17</w:t>
      </w:r>
      <w:r w:rsidRPr="00570634">
        <w:rPr>
          <w:sz w:val="22"/>
        </w:rPr>
        <w:t>.</w:t>
      </w:r>
    </w:p>
    <w:p w14:paraId="47984290" w14:textId="176A18D5" w:rsidR="007B5278" w:rsidRDefault="00FB4407" w:rsidP="00511034">
      <w:pPr>
        <w:pStyle w:val="ListParagraph"/>
        <w:numPr>
          <w:ilvl w:val="0"/>
          <w:numId w:val="15"/>
        </w:numPr>
        <w:spacing w:after="120" w:line="288" w:lineRule="auto"/>
        <w:rPr>
          <w:rStyle w:val="IntenseReference"/>
          <w:sz w:val="22"/>
        </w:rPr>
      </w:pPr>
      <w:r w:rsidRPr="00570634">
        <w:rPr>
          <w:sz w:val="22"/>
        </w:rPr>
        <w:t>The num</w:t>
      </w:r>
      <w:r w:rsidR="00B955B7" w:rsidRPr="00570634">
        <w:rPr>
          <w:sz w:val="22"/>
        </w:rPr>
        <w:t xml:space="preserve">ber of adoptions increased to </w:t>
      </w:r>
      <w:r w:rsidR="007B5278" w:rsidRPr="00570634">
        <w:rPr>
          <w:b/>
          <w:sz w:val="22"/>
        </w:rPr>
        <w:t>119</w:t>
      </w:r>
      <w:r w:rsidRPr="00570634">
        <w:rPr>
          <w:sz w:val="22"/>
        </w:rPr>
        <w:t xml:space="preserve"> children lo</w:t>
      </w:r>
      <w:r w:rsidR="007B5278" w:rsidRPr="00570634">
        <w:rPr>
          <w:sz w:val="22"/>
        </w:rPr>
        <w:t xml:space="preserve">oked after being adopted in </w:t>
      </w:r>
      <w:r w:rsidR="007B5278" w:rsidRPr="00570634">
        <w:rPr>
          <w:b/>
          <w:sz w:val="22"/>
        </w:rPr>
        <w:t>15</w:t>
      </w:r>
      <w:r w:rsidRPr="00570634">
        <w:rPr>
          <w:b/>
          <w:sz w:val="22"/>
        </w:rPr>
        <w:t>/1</w:t>
      </w:r>
      <w:r w:rsidR="007B5278" w:rsidRPr="00570634">
        <w:rPr>
          <w:b/>
          <w:sz w:val="22"/>
        </w:rPr>
        <w:t>6</w:t>
      </w:r>
      <w:r w:rsidRPr="00570634">
        <w:rPr>
          <w:sz w:val="22"/>
        </w:rPr>
        <w:t>,</w:t>
      </w:r>
      <w:r w:rsidR="007B5278" w:rsidRPr="00570634">
        <w:rPr>
          <w:sz w:val="22"/>
        </w:rPr>
        <w:t xml:space="preserve"> similar to </w:t>
      </w:r>
      <w:r w:rsidR="007B5278" w:rsidRPr="00570634">
        <w:rPr>
          <w:b/>
          <w:sz w:val="22"/>
        </w:rPr>
        <w:t>14/15</w:t>
      </w:r>
      <w:r w:rsidR="007B5278" w:rsidRPr="00570634">
        <w:rPr>
          <w:sz w:val="22"/>
        </w:rPr>
        <w:t xml:space="preserve"> performance of </w:t>
      </w:r>
      <w:r w:rsidR="007B5278" w:rsidRPr="00570634">
        <w:rPr>
          <w:b/>
          <w:sz w:val="22"/>
        </w:rPr>
        <w:t>121</w:t>
      </w:r>
      <w:r w:rsidR="007B5278" w:rsidRPr="00570634">
        <w:rPr>
          <w:sz w:val="22"/>
        </w:rPr>
        <w:t>, but</w:t>
      </w:r>
      <w:r w:rsidR="00007900" w:rsidRPr="00570634">
        <w:rPr>
          <w:sz w:val="22"/>
        </w:rPr>
        <w:t xml:space="preserve"> much</w:t>
      </w:r>
      <w:r w:rsidRPr="00570634">
        <w:rPr>
          <w:sz w:val="22"/>
        </w:rPr>
        <w:t xml:space="preserve"> higher than in previous years.</w:t>
      </w:r>
      <w:r w:rsidR="00511034" w:rsidRPr="00570634">
        <w:rPr>
          <w:rStyle w:val="IntenseReference"/>
          <w:sz w:val="22"/>
        </w:rPr>
        <w:t xml:space="preserve"> </w:t>
      </w:r>
    </w:p>
    <w:p w14:paraId="6BEEA413" w14:textId="742D3AB2" w:rsidR="008E72E7" w:rsidRPr="008E72E7" w:rsidRDefault="008E72E7" w:rsidP="00511034">
      <w:pPr>
        <w:pStyle w:val="ListParagraph"/>
        <w:numPr>
          <w:ilvl w:val="0"/>
          <w:numId w:val="15"/>
        </w:numPr>
        <w:spacing w:after="120" w:line="288" w:lineRule="auto"/>
        <w:rPr>
          <w:sz w:val="22"/>
        </w:rPr>
      </w:pPr>
      <w:r>
        <w:rPr>
          <w:b/>
          <w:sz w:val="22"/>
        </w:rPr>
        <w:t xml:space="preserve">19 </w:t>
      </w:r>
      <w:r>
        <w:rPr>
          <w:sz w:val="22"/>
        </w:rPr>
        <w:t xml:space="preserve">children were adopted in Quarter 1 of 2017/18, with a further </w:t>
      </w:r>
      <w:r>
        <w:rPr>
          <w:b/>
          <w:sz w:val="22"/>
        </w:rPr>
        <w:t>13</w:t>
      </w:r>
      <w:r>
        <w:rPr>
          <w:sz w:val="22"/>
        </w:rPr>
        <w:t xml:space="preserve"> adopted in the second quarter.</w:t>
      </w:r>
    </w:p>
    <w:p w14:paraId="44DF4818" w14:textId="77777777" w:rsidR="00FB4407" w:rsidRPr="00BB5F2E" w:rsidRDefault="00FB4407" w:rsidP="00A876BB">
      <w:pPr>
        <w:spacing w:after="120" w:line="288" w:lineRule="auto"/>
        <w:rPr>
          <w:rStyle w:val="IntenseReference"/>
        </w:rPr>
      </w:pPr>
      <w:r w:rsidRPr="00BB5F2E">
        <w:rPr>
          <w:rStyle w:val="IntenseReference"/>
        </w:rPr>
        <w:t>Special Guardianship Order (SGO) or Residence Orders (RO)</w:t>
      </w:r>
    </w:p>
    <w:p w14:paraId="44DD8880" w14:textId="77777777" w:rsidR="00FB4407" w:rsidRPr="00BB5F2E" w:rsidRDefault="00FB4407" w:rsidP="00F56C7A">
      <w:pPr>
        <w:spacing w:after="120" w:line="288" w:lineRule="auto"/>
        <w:jc w:val="both"/>
        <w:rPr>
          <w:rFonts w:cs="Arial"/>
          <w:sz w:val="22"/>
        </w:rPr>
      </w:pPr>
      <w:r w:rsidRPr="00BB5F2E">
        <w:rPr>
          <w:rFonts w:cs="Arial"/>
          <w:sz w:val="22"/>
        </w:rPr>
        <w:t xml:space="preserve">Special guardianship orders or residence orders are an alternative to adoption, but still provide children looked after with a permanent home: </w:t>
      </w:r>
    </w:p>
    <w:p w14:paraId="01CA70CB" w14:textId="5FD28EC1" w:rsidR="00FB4407" w:rsidRPr="00BB5F2E" w:rsidRDefault="00511034" w:rsidP="00805FB7">
      <w:pPr>
        <w:pStyle w:val="ListParagraph"/>
        <w:numPr>
          <w:ilvl w:val="0"/>
          <w:numId w:val="17"/>
        </w:numPr>
        <w:spacing w:after="120" w:line="288" w:lineRule="auto"/>
        <w:jc w:val="both"/>
        <w:rPr>
          <w:sz w:val="22"/>
        </w:rPr>
      </w:pPr>
      <w:r w:rsidRPr="00BB5F2E">
        <w:rPr>
          <w:b/>
          <w:sz w:val="22"/>
        </w:rPr>
        <w:t xml:space="preserve">98 </w:t>
      </w:r>
      <w:r w:rsidRPr="00BB5F2E">
        <w:rPr>
          <w:sz w:val="22"/>
        </w:rPr>
        <w:t xml:space="preserve">looked after children were given a permanent home under special guardianship order during 16/17, down from </w:t>
      </w:r>
      <w:r w:rsidR="00225443" w:rsidRPr="00BB5F2E">
        <w:rPr>
          <w:b/>
          <w:sz w:val="22"/>
        </w:rPr>
        <w:t>149</w:t>
      </w:r>
      <w:r w:rsidR="00FB4407" w:rsidRPr="00BB5F2E">
        <w:rPr>
          <w:sz w:val="22"/>
        </w:rPr>
        <w:t xml:space="preserve"> </w:t>
      </w:r>
      <w:r w:rsidRPr="00BB5F2E">
        <w:rPr>
          <w:sz w:val="22"/>
        </w:rPr>
        <w:t xml:space="preserve">in </w:t>
      </w:r>
      <w:r w:rsidR="00225443" w:rsidRPr="00BB5F2E">
        <w:rPr>
          <w:sz w:val="22"/>
        </w:rPr>
        <w:t xml:space="preserve">15/16, </w:t>
      </w:r>
      <w:r w:rsidRPr="00BB5F2E">
        <w:rPr>
          <w:sz w:val="22"/>
        </w:rPr>
        <w:t>and</w:t>
      </w:r>
      <w:r w:rsidR="00225443" w:rsidRPr="00BB5F2E">
        <w:rPr>
          <w:sz w:val="22"/>
        </w:rPr>
        <w:t xml:space="preserve"> </w:t>
      </w:r>
      <w:r w:rsidR="00225443" w:rsidRPr="00BB5F2E">
        <w:rPr>
          <w:b/>
          <w:sz w:val="22"/>
        </w:rPr>
        <w:t xml:space="preserve">120 </w:t>
      </w:r>
      <w:r w:rsidR="00225443" w:rsidRPr="00BB5F2E">
        <w:rPr>
          <w:sz w:val="22"/>
        </w:rPr>
        <w:t>in 14/15</w:t>
      </w:r>
      <w:r w:rsidR="007B214B" w:rsidRPr="00BB5F2E">
        <w:rPr>
          <w:sz w:val="22"/>
        </w:rPr>
        <w:t>.</w:t>
      </w:r>
    </w:p>
    <w:p w14:paraId="25B1116E" w14:textId="3D46275C" w:rsidR="00FB4407" w:rsidRPr="00BB5F2E" w:rsidRDefault="00511034" w:rsidP="00511034">
      <w:pPr>
        <w:pStyle w:val="ListParagraph"/>
        <w:numPr>
          <w:ilvl w:val="0"/>
          <w:numId w:val="17"/>
        </w:numPr>
        <w:spacing w:after="120" w:line="288" w:lineRule="auto"/>
        <w:jc w:val="both"/>
        <w:rPr>
          <w:sz w:val="22"/>
        </w:rPr>
      </w:pPr>
      <w:r w:rsidRPr="00BB5F2E">
        <w:rPr>
          <w:b/>
          <w:sz w:val="22"/>
        </w:rPr>
        <w:t xml:space="preserve">20 </w:t>
      </w:r>
      <w:r w:rsidRPr="00BB5F2E">
        <w:rPr>
          <w:sz w:val="22"/>
        </w:rPr>
        <w:t xml:space="preserve">looked after children were given a permanent home under residence order during </w:t>
      </w:r>
      <w:r w:rsidRPr="00BB5F2E">
        <w:rPr>
          <w:b/>
          <w:sz w:val="22"/>
        </w:rPr>
        <w:t>2016/17</w:t>
      </w:r>
      <w:r w:rsidRPr="00BB5F2E">
        <w:rPr>
          <w:sz w:val="22"/>
        </w:rPr>
        <w:t>, an increase from</w:t>
      </w:r>
      <w:r w:rsidRPr="00BB5F2E">
        <w:rPr>
          <w:b/>
          <w:sz w:val="22"/>
        </w:rPr>
        <w:t xml:space="preserve"> </w:t>
      </w:r>
      <w:r w:rsidR="00FB4407" w:rsidRPr="00BB5F2E">
        <w:rPr>
          <w:b/>
          <w:sz w:val="22"/>
        </w:rPr>
        <w:t>1</w:t>
      </w:r>
      <w:r w:rsidR="00225443" w:rsidRPr="00BB5F2E">
        <w:rPr>
          <w:b/>
          <w:sz w:val="22"/>
        </w:rPr>
        <w:t>0</w:t>
      </w:r>
      <w:r w:rsidR="007B214B" w:rsidRPr="00BB5F2E">
        <w:rPr>
          <w:sz w:val="22"/>
        </w:rPr>
        <w:t xml:space="preserve"> </w:t>
      </w:r>
      <w:r w:rsidRPr="00BB5F2E">
        <w:rPr>
          <w:sz w:val="22"/>
        </w:rPr>
        <w:t xml:space="preserve">in </w:t>
      </w:r>
      <w:r w:rsidR="007B214B" w:rsidRPr="00BB5F2E">
        <w:rPr>
          <w:sz w:val="22"/>
        </w:rPr>
        <w:t>201</w:t>
      </w:r>
      <w:r w:rsidR="00225443" w:rsidRPr="00BB5F2E">
        <w:rPr>
          <w:sz w:val="22"/>
        </w:rPr>
        <w:t>5/16</w:t>
      </w:r>
      <w:r w:rsidR="00FB4407" w:rsidRPr="00BB5F2E">
        <w:rPr>
          <w:sz w:val="22"/>
        </w:rPr>
        <w:t xml:space="preserve">, </w:t>
      </w:r>
      <w:r w:rsidRPr="00BB5F2E">
        <w:rPr>
          <w:sz w:val="22"/>
        </w:rPr>
        <w:t>and 14/15 performance o</w:t>
      </w:r>
      <w:r w:rsidR="00225443" w:rsidRPr="00BB5F2E">
        <w:rPr>
          <w:sz w:val="22"/>
        </w:rPr>
        <w:t xml:space="preserve">f </w:t>
      </w:r>
      <w:r w:rsidR="00225443" w:rsidRPr="00BB5F2E">
        <w:rPr>
          <w:b/>
          <w:sz w:val="22"/>
        </w:rPr>
        <w:t>16</w:t>
      </w:r>
      <w:r w:rsidR="00225443" w:rsidRPr="00BB5F2E">
        <w:rPr>
          <w:sz w:val="22"/>
        </w:rPr>
        <w:t>.</w:t>
      </w:r>
    </w:p>
    <w:p w14:paraId="2DBCBABF" w14:textId="7BC9E9A0" w:rsidR="00BB5F2E" w:rsidRPr="00BB5F2E" w:rsidRDefault="00D05EF3" w:rsidP="00BB5F2E">
      <w:pPr>
        <w:pStyle w:val="ListParagraph"/>
        <w:numPr>
          <w:ilvl w:val="0"/>
          <w:numId w:val="17"/>
        </w:numPr>
        <w:spacing w:after="120" w:line="288" w:lineRule="auto"/>
        <w:jc w:val="both"/>
        <w:rPr>
          <w:sz w:val="22"/>
        </w:rPr>
      </w:pPr>
      <w:r>
        <w:rPr>
          <w:sz w:val="22"/>
        </w:rPr>
        <w:t xml:space="preserve">In the second </w:t>
      </w:r>
      <w:r w:rsidR="00BB5F2E" w:rsidRPr="00BB5F2E">
        <w:rPr>
          <w:sz w:val="22"/>
        </w:rPr>
        <w:t xml:space="preserve">quarter of </w:t>
      </w:r>
      <w:r w:rsidR="00570634">
        <w:rPr>
          <w:sz w:val="22"/>
        </w:rPr>
        <w:t>20</w:t>
      </w:r>
      <w:r w:rsidR="00BB5F2E" w:rsidRPr="00BB5F2E">
        <w:rPr>
          <w:sz w:val="22"/>
        </w:rPr>
        <w:t xml:space="preserve">17/18, </w:t>
      </w:r>
      <w:r>
        <w:rPr>
          <w:b/>
          <w:sz w:val="22"/>
        </w:rPr>
        <w:t xml:space="preserve">29 </w:t>
      </w:r>
      <w:r w:rsidR="00BB5F2E" w:rsidRPr="00BB5F2E">
        <w:rPr>
          <w:sz w:val="22"/>
        </w:rPr>
        <w:t xml:space="preserve">children were given a permanent home under special guardianship order, with a further </w:t>
      </w:r>
      <w:r w:rsidR="00BB5F2E" w:rsidRPr="00BB5F2E">
        <w:rPr>
          <w:b/>
          <w:sz w:val="22"/>
        </w:rPr>
        <w:t>5</w:t>
      </w:r>
      <w:r w:rsidR="00BB5F2E" w:rsidRPr="00BB5F2E">
        <w:rPr>
          <w:sz w:val="22"/>
        </w:rPr>
        <w:t xml:space="preserve"> given a residence order.</w:t>
      </w:r>
    </w:p>
    <w:p w14:paraId="14F668F4" w14:textId="77777777" w:rsidR="00FB4407" w:rsidRPr="00137B32" w:rsidRDefault="0011131C" w:rsidP="00B034AA">
      <w:pPr>
        <w:spacing w:before="120" w:after="120" w:line="288" w:lineRule="auto"/>
        <w:jc w:val="both"/>
        <w:rPr>
          <w:rStyle w:val="IntenseReference"/>
        </w:rPr>
      </w:pPr>
      <w:r w:rsidRPr="00137B32">
        <w:rPr>
          <w:noProof/>
          <w:lang w:eastAsia="en-GB"/>
        </w:rPr>
        <w:drawing>
          <wp:anchor distT="0" distB="0" distL="114300" distR="114300" simplePos="0" relativeHeight="251652096" behindDoc="1" locked="0" layoutInCell="1" allowOverlap="1" wp14:anchorId="2E41176D" wp14:editId="122C6A85">
            <wp:simplePos x="0" y="0"/>
            <wp:positionH relativeFrom="column">
              <wp:posOffset>4830445</wp:posOffset>
            </wp:positionH>
            <wp:positionV relativeFrom="paragraph">
              <wp:posOffset>-24765</wp:posOffset>
            </wp:positionV>
            <wp:extent cx="1086485" cy="1083945"/>
            <wp:effectExtent l="0" t="0" r="0" b="1905"/>
            <wp:wrapTight wrapText="bothSides">
              <wp:wrapPolygon edited="0">
                <wp:start x="0" y="0"/>
                <wp:lineTo x="0" y="21258"/>
                <wp:lineTo x="21209" y="21258"/>
                <wp:lineTo x="21209" y="0"/>
                <wp:lineTo x="0" y="0"/>
              </wp:wrapPolygon>
            </wp:wrapTight>
            <wp:docPr id="8" name="Picture 6" descr="Castl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stle.bm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86485" cy="1083945"/>
                    </a:xfrm>
                    <a:prstGeom prst="rect">
                      <a:avLst/>
                    </a:prstGeom>
                    <a:noFill/>
                  </pic:spPr>
                </pic:pic>
              </a:graphicData>
            </a:graphic>
            <wp14:sizeRelH relativeFrom="page">
              <wp14:pctWidth>0</wp14:pctWidth>
            </wp14:sizeRelH>
            <wp14:sizeRelV relativeFrom="page">
              <wp14:pctHeight>0</wp14:pctHeight>
            </wp14:sizeRelV>
          </wp:anchor>
        </w:drawing>
      </w:r>
      <w:r w:rsidR="00FB4407" w:rsidRPr="00137B32">
        <w:rPr>
          <w:rStyle w:val="IntenseReference"/>
        </w:rPr>
        <w:t>Outcomes for Care Leavers</w:t>
      </w:r>
    </w:p>
    <w:p w14:paraId="4C2510C3" w14:textId="77777777" w:rsidR="00FB4407" w:rsidRPr="00137B32" w:rsidRDefault="00FB4407" w:rsidP="006C30AB">
      <w:pPr>
        <w:spacing w:after="120" w:line="288" w:lineRule="auto"/>
        <w:rPr>
          <w:rStyle w:val="IntenseReference"/>
        </w:rPr>
      </w:pPr>
      <w:r w:rsidRPr="00137B32">
        <w:rPr>
          <w:rStyle w:val="IntenseReference"/>
        </w:rPr>
        <w:t xml:space="preserve">Care leavers in suitable accommodation (Old NI 147) </w:t>
      </w:r>
    </w:p>
    <w:p w14:paraId="4500E48D" w14:textId="77777777" w:rsidR="00FB4407" w:rsidRPr="00137B32" w:rsidRDefault="00FB4407" w:rsidP="00F2709A">
      <w:pPr>
        <w:spacing w:after="120" w:line="288" w:lineRule="auto"/>
        <w:rPr>
          <w:rFonts w:cs="Arial"/>
          <w:sz w:val="22"/>
        </w:rPr>
      </w:pPr>
      <w:r w:rsidRPr="00137B32">
        <w:rPr>
          <w:rFonts w:cs="Arial"/>
          <w:i/>
          <w:sz w:val="22"/>
        </w:rPr>
        <w:t xml:space="preserve">Suitable accommodation is regarded as suitable if it provides safe, secure and affordable provision for young people. </w:t>
      </w:r>
      <w:r w:rsidRPr="00137B32">
        <w:rPr>
          <w:rFonts w:cs="Arial"/>
          <w:sz w:val="22"/>
        </w:rPr>
        <w:t>The percentage of care leavers at age 19 that are living in "suitable accommodation":</w:t>
      </w:r>
    </w:p>
    <w:p w14:paraId="4E4CDBA6" w14:textId="55C8CF22" w:rsidR="00FB4407" w:rsidRPr="00137B32" w:rsidRDefault="00710B09" w:rsidP="00EE0DEA">
      <w:pPr>
        <w:pStyle w:val="ListParagraph"/>
        <w:numPr>
          <w:ilvl w:val="0"/>
          <w:numId w:val="13"/>
        </w:numPr>
        <w:spacing w:after="120" w:line="288" w:lineRule="auto"/>
        <w:rPr>
          <w:sz w:val="22"/>
        </w:rPr>
      </w:pPr>
      <w:r w:rsidRPr="00137B32">
        <w:rPr>
          <w:sz w:val="22"/>
        </w:rPr>
        <w:lastRenderedPageBreak/>
        <w:t xml:space="preserve">As at the end of </w:t>
      </w:r>
      <w:r w:rsidR="00D6652B">
        <w:rPr>
          <w:sz w:val="22"/>
        </w:rPr>
        <w:t>October</w:t>
      </w:r>
      <w:r w:rsidR="00F9731B" w:rsidRPr="00137B32">
        <w:rPr>
          <w:sz w:val="22"/>
        </w:rPr>
        <w:t xml:space="preserve"> 2017</w:t>
      </w:r>
      <w:r w:rsidRPr="00137B32">
        <w:rPr>
          <w:sz w:val="22"/>
        </w:rPr>
        <w:t>,</w:t>
      </w:r>
      <w:r w:rsidR="00FB4407" w:rsidRPr="00137B32">
        <w:rPr>
          <w:sz w:val="22"/>
        </w:rPr>
        <w:t xml:space="preserve"> out of 100 care leavers, </w:t>
      </w:r>
      <w:r w:rsidR="00D6652B">
        <w:rPr>
          <w:b/>
          <w:sz w:val="22"/>
        </w:rPr>
        <w:t>95</w:t>
      </w:r>
      <w:r w:rsidR="00FB4407" w:rsidRPr="00137B32">
        <w:rPr>
          <w:b/>
          <w:sz w:val="22"/>
        </w:rPr>
        <w:t xml:space="preserve"> </w:t>
      </w:r>
      <w:r w:rsidR="00AA3C85" w:rsidRPr="00137B32">
        <w:rPr>
          <w:sz w:val="22"/>
        </w:rPr>
        <w:t>were</w:t>
      </w:r>
      <w:r w:rsidR="00FB4407" w:rsidRPr="00137B32">
        <w:rPr>
          <w:sz w:val="22"/>
        </w:rPr>
        <w:t xml:space="preserve"> considered to be in suitable accommodation</w:t>
      </w:r>
    </w:p>
    <w:p w14:paraId="4760CFC2" w14:textId="77777777" w:rsidR="00511034" w:rsidRPr="00137B32" w:rsidRDefault="00511034" w:rsidP="00511034">
      <w:pPr>
        <w:spacing w:after="120" w:line="288" w:lineRule="auto"/>
        <w:rPr>
          <w:sz w:val="22"/>
        </w:rPr>
      </w:pPr>
    </w:p>
    <w:p w14:paraId="30276E12" w14:textId="77777777" w:rsidR="00FB4407" w:rsidRPr="00137B32" w:rsidRDefault="00FB4407" w:rsidP="009F47A8">
      <w:pPr>
        <w:spacing w:after="120" w:line="288" w:lineRule="auto"/>
        <w:rPr>
          <w:rStyle w:val="SubtleReference"/>
        </w:rPr>
      </w:pPr>
      <w:r w:rsidRPr="00137B32">
        <w:rPr>
          <w:rStyle w:val="SubtleReference"/>
        </w:rPr>
        <w:t>Comments:</w:t>
      </w:r>
    </w:p>
    <w:p w14:paraId="00C9B8FE" w14:textId="72F832C7" w:rsidR="00FB4407" w:rsidRPr="00137B32" w:rsidRDefault="00011B23" w:rsidP="00011B23">
      <w:pPr>
        <w:pStyle w:val="ListParagraph"/>
        <w:numPr>
          <w:ilvl w:val="0"/>
          <w:numId w:val="23"/>
        </w:numPr>
        <w:spacing w:before="120" w:after="120" w:line="288" w:lineRule="auto"/>
        <w:jc w:val="both"/>
        <w:rPr>
          <w:sz w:val="22"/>
        </w:rPr>
      </w:pPr>
      <w:r w:rsidRPr="00137B32">
        <w:rPr>
          <w:sz w:val="22"/>
        </w:rPr>
        <w:t>Young people feel that the target should be 100% as everyone is entitled to be safe and secure. Young people wish to know where the others are residing to not meet this definition.</w:t>
      </w:r>
    </w:p>
    <w:p w14:paraId="36C0FA9F" w14:textId="245B8932" w:rsidR="00011B23" w:rsidRPr="00137B32" w:rsidRDefault="00011B23" w:rsidP="00011B23">
      <w:pPr>
        <w:pStyle w:val="ListParagraph"/>
        <w:numPr>
          <w:ilvl w:val="0"/>
          <w:numId w:val="23"/>
        </w:numPr>
        <w:spacing w:before="120" w:after="120" w:line="288" w:lineRule="auto"/>
        <w:jc w:val="both"/>
        <w:rPr>
          <w:sz w:val="22"/>
        </w:rPr>
      </w:pPr>
      <w:r w:rsidRPr="00137B32">
        <w:rPr>
          <w:sz w:val="22"/>
        </w:rPr>
        <w:t>Young people feel that when a young person leaves care, placement options should be available for the young person to consider, review and be approved before the change. Moreover, more support needs to be given around budgeting, as this could be lead to problems paying for rent. Young people think that all children looked after should be involved in this process.</w:t>
      </w:r>
    </w:p>
    <w:p w14:paraId="55CAAAF5" w14:textId="77777777" w:rsidR="00FB4407" w:rsidRPr="00137B32" w:rsidRDefault="0011131C" w:rsidP="00A876BB">
      <w:pPr>
        <w:spacing w:after="120" w:line="288" w:lineRule="auto"/>
        <w:rPr>
          <w:rStyle w:val="IntenseReference"/>
        </w:rPr>
      </w:pPr>
      <w:r w:rsidRPr="00137B32">
        <w:rPr>
          <w:noProof/>
          <w:lang w:eastAsia="en-GB"/>
        </w:rPr>
        <w:drawing>
          <wp:anchor distT="0" distB="0" distL="114300" distR="114300" simplePos="0" relativeHeight="251666432" behindDoc="1" locked="0" layoutInCell="1" allowOverlap="1" wp14:anchorId="4CFF3374" wp14:editId="7565B963">
            <wp:simplePos x="0" y="0"/>
            <wp:positionH relativeFrom="column">
              <wp:posOffset>4832350</wp:posOffset>
            </wp:positionH>
            <wp:positionV relativeFrom="paragraph">
              <wp:posOffset>250190</wp:posOffset>
            </wp:positionV>
            <wp:extent cx="1356360" cy="937895"/>
            <wp:effectExtent l="0" t="0" r="0" b="0"/>
            <wp:wrapTight wrapText="bothSides">
              <wp:wrapPolygon edited="0">
                <wp:start x="1820" y="0"/>
                <wp:lineTo x="0" y="5703"/>
                <wp:lineTo x="0" y="20181"/>
                <wp:lineTo x="10011" y="21059"/>
                <wp:lineTo x="17596" y="21059"/>
                <wp:lineTo x="19416" y="20620"/>
                <wp:lineTo x="20629" y="17988"/>
                <wp:lineTo x="20022" y="14917"/>
                <wp:lineTo x="21236" y="7897"/>
                <wp:lineTo x="21236" y="3071"/>
                <wp:lineTo x="16382" y="877"/>
                <wp:lineTo x="4247" y="0"/>
                <wp:lineTo x="1820" y="0"/>
              </wp:wrapPolygon>
            </wp:wrapTight>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56360" cy="937895"/>
                    </a:xfrm>
                    <a:prstGeom prst="rect">
                      <a:avLst/>
                    </a:prstGeom>
                    <a:noFill/>
                  </pic:spPr>
                </pic:pic>
              </a:graphicData>
            </a:graphic>
            <wp14:sizeRelH relativeFrom="page">
              <wp14:pctWidth>0</wp14:pctWidth>
            </wp14:sizeRelH>
            <wp14:sizeRelV relativeFrom="page">
              <wp14:pctHeight>0</wp14:pctHeight>
            </wp14:sizeRelV>
          </wp:anchor>
        </w:drawing>
      </w:r>
      <w:r w:rsidR="00FB4407" w:rsidRPr="00137B32">
        <w:rPr>
          <w:rStyle w:val="IntenseReference"/>
        </w:rPr>
        <w:t>Care leavers in education, employment or training (old NI 148)</w:t>
      </w:r>
    </w:p>
    <w:p w14:paraId="5B0D6C2B" w14:textId="77777777" w:rsidR="00FB4407" w:rsidRPr="00137B32" w:rsidRDefault="00FB4407" w:rsidP="00F2709A">
      <w:pPr>
        <w:spacing w:after="120" w:line="288" w:lineRule="auto"/>
        <w:rPr>
          <w:rFonts w:cs="Arial"/>
          <w:sz w:val="22"/>
        </w:rPr>
      </w:pPr>
      <w:r w:rsidRPr="00137B32">
        <w:rPr>
          <w:rFonts w:cs="Arial"/>
          <w:sz w:val="22"/>
        </w:rPr>
        <w:t>The percentage of care leavers at 19 who are engaged in education, training or employment:</w:t>
      </w:r>
    </w:p>
    <w:p w14:paraId="4B4BABB9" w14:textId="012866CC" w:rsidR="00FB4407" w:rsidRPr="00137B32" w:rsidRDefault="00C2411D" w:rsidP="00710B09">
      <w:pPr>
        <w:pStyle w:val="ListParagraph"/>
        <w:numPr>
          <w:ilvl w:val="0"/>
          <w:numId w:val="14"/>
        </w:numPr>
        <w:spacing w:after="120" w:line="288" w:lineRule="auto"/>
        <w:rPr>
          <w:rFonts w:cs="Arial"/>
          <w:sz w:val="22"/>
        </w:rPr>
      </w:pPr>
      <w:r>
        <w:rPr>
          <w:rFonts w:cs="Arial"/>
          <w:sz w:val="22"/>
        </w:rPr>
        <w:t>October</w:t>
      </w:r>
      <w:r w:rsidR="00F9731B" w:rsidRPr="00137B32">
        <w:rPr>
          <w:rFonts w:cs="Arial"/>
          <w:sz w:val="22"/>
        </w:rPr>
        <w:t xml:space="preserve"> 2017</w:t>
      </w:r>
      <w:r w:rsidR="00710B09" w:rsidRPr="00137B32">
        <w:rPr>
          <w:rFonts w:cs="Arial"/>
          <w:sz w:val="22"/>
        </w:rPr>
        <w:t xml:space="preserve"> </w:t>
      </w:r>
      <w:r w:rsidR="00137B32" w:rsidRPr="00137B32">
        <w:rPr>
          <w:rFonts w:cs="Arial"/>
          <w:sz w:val="22"/>
        </w:rPr>
        <w:t xml:space="preserve">data suggests </w:t>
      </w:r>
      <w:r w:rsidR="00F9731B" w:rsidRPr="00137B32">
        <w:rPr>
          <w:rFonts w:cs="Arial"/>
          <w:b/>
          <w:sz w:val="22"/>
        </w:rPr>
        <w:t>4</w:t>
      </w:r>
      <w:r>
        <w:rPr>
          <w:rFonts w:cs="Arial"/>
          <w:b/>
          <w:sz w:val="22"/>
        </w:rPr>
        <w:t>3.7</w:t>
      </w:r>
      <w:r w:rsidR="00F9731B" w:rsidRPr="00137B32">
        <w:rPr>
          <w:rFonts w:cs="Arial"/>
          <w:b/>
          <w:sz w:val="22"/>
        </w:rPr>
        <w:t>%</w:t>
      </w:r>
      <w:r w:rsidR="00710B09" w:rsidRPr="00137B32">
        <w:rPr>
          <w:rFonts w:cs="Arial"/>
          <w:sz w:val="22"/>
        </w:rPr>
        <w:t xml:space="preserve"> of Care Leavers were in education, training or employment.</w:t>
      </w:r>
    </w:p>
    <w:p w14:paraId="0DB8C7C5" w14:textId="347AA8E6" w:rsidR="00710B09" w:rsidRPr="00137B32" w:rsidRDefault="00FB4407" w:rsidP="00710B09">
      <w:pPr>
        <w:pStyle w:val="ListParagraph"/>
        <w:numPr>
          <w:ilvl w:val="0"/>
          <w:numId w:val="14"/>
        </w:numPr>
        <w:spacing w:after="120" w:line="288" w:lineRule="auto"/>
        <w:rPr>
          <w:rFonts w:cs="Arial"/>
          <w:sz w:val="22"/>
        </w:rPr>
      </w:pPr>
      <w:r w:rsidRPr="00137B32">
        <w:rPr>
          <w:rFonts w:cs="Arial"/>
          <w:sz w:val="22"/>
        </w:rPr>
        <w:t xml:space="preserve">Nationally </w:t>
      </w:r>
      <w:r w:rsidR="00E41C2E">
        <w:rPr>
          <w:rFonts w:cs="Arial"/>
          <w:b/>
          <w:sz w:val="22"/>
        </w:rPr>
        <w:t>89</w:t>
      </w:r>
      <w:r w:rsidRPr="00137B32">
        <w:rPr>
          <w:rFonts w:cs="Arial"/>
          <w:sz w:val="22"/>
        </w:rPr>
        <w:t xml:space="preserve"> out of 100 young people aged 16-24 are in education, </w:t>
      </w:r>
      <w:r w:rsidR="00F73524" w:rsidRPr="00137B32">
        <w:rPr>
          <w:rFonts w:cs="Arial"/>
          <w:sz w:val="22"/>
        </w:rPr>
        <w:t>training or employment (</w:t>
      </w:r>
      <w:r w:rsidR="00225443" w:rsidRPr="00137B32">
        <w:rPr>
          <w:rFonts w:cs="Arial"/>
          <w:sz w:val="22"/>
        </w:rPr>
        <w:t>March 2016</w:t>
      </w:r>
      <w:r w:rsidRPr="00137B32">
        <w:rPr>
          <w:rFonts w:cs="Arial"/>
          <w:sz w:val="22"/>
        </w:rPr>
        <w:t>)</w:t>
      </w:r>
    </w:p>
    <w:p w14:paraId="542B503B" w14:textId="77777777" w:rsidR="00FB4407" w:rsidRPr="00137B32" w:rsidRDefault="00FB4407" w:rsidP="00965225">
      <w:pPr>
        <w:spacing w:after="120" w:line="288" w:lineRule="auto"/>
        <w:rPr>
          <w:smallCaps/>
          <w:color w:val="C0504D"/>
          <w:u w:val="single"/>
        </w:rPr>
      </w:pPr>
      <w:r w:rsidRPr="00137B32">
        <w:rPr>
          <w:rStyle w:val="SubtleReference"/>
        </w:rPr>
        <w:t>Comments:</w:t>
      </w:r>
    </w:p>
    <w:p w14:paraId="2FB8F1BF" w14:textId="3DCFCE4C" w:rsidR="00710B09" w:rsidRPr="00137B32" w:rsidRDefault="00710B09" w:rsidP="005E4C02">
      <w:pPr>
        <w:pStyle w:val="ListParagraph"/>
        <w:numPr>
          <w:ilvl w:val="0"/>
          <w:numId w:val="26"/>
        </w:numPr>
        <w:spacing w:before="120" w:after="120" w:line="288" w:lineRule="auto"/>
        <w:jc w:val="both"/>
        <w:rPr>
          <w:sz w:val="22"/>
        </w:rPr>
      </w:pPr>
      <w:r w:rsidRPr="00137B32">
        <w:rPr>
          <w:sz w:val="22"/>
        </w:rPr>
        <w:t xml:space="preserve">Latest performance suggests that </w:t>
      </w:r>
      <w:r w:rsidR="00F9731B" w:rsidRPr="00137B32">
        <w:rPr>
          <w:sz w:val="22"/>
        </w:rPr>
        <w:t>almost half</w:t>
      </w:r>
      <w:r w:rsidRPr="00137B32">
        <w:rPr>
          <w:sz w:val="22"/>
        </w:rPr>
        <w:t xml:space="preserve"> of</w:t>
      </w:r>
      <w:r w:rsidR="00F9731B" w:rsidRPr="00137B32">
        <w:rPr>
          <w:sz w:val="22"/>
        </w:rPr>
        <w:t xml:space="preserve"> all</w:t>
      </w:r>
      <w:r w:rsidRPr="00137B32">
        <w:rPr>
          <w:sz w:val="22"/>
        </w:rPr>
        <w:t xml:space="preserve"> care leavers are in education, training or employment.</w:t>
      </w:r>
    </w:p>
    <w:p w14:paraId="23260652" w14:textId="77777777" w:rsidR="00FB4407" w:rsidRPr="00137B32" w:rsidRDefault="00FB4407" w:rsidP="005E4C02">
      <w:pPr>
        <w:pStyle w:val="ListParagraph"/>
        <w:numPr>
          <w:ilvl w:val="0"/>
          <w:numId w:val="26"/>
        </w:numPr>
        <w:spacing w:before="120" w:after="120" w:line="288" w:lineRule="auto"/>
        <w:jc w:val="both"/>
        <w:rPr>
          <w:sz w:val="22"/>
        </w:rPr>
      </w:pPr>
      <w:r w:rsidRPr="00137B32">
        <w:rPr>
          <w:sz w:val="22"/>
        </w:rPr>
        <w:t>Young people feel that this isn’t good enough and more young people should be in education or training</w:t>
      </w:r>
    </w:p>
    <w:p w14:paraId="04CD439F" w14:textId="77777777" w:rsidR="00B955B7" w:rsidRPr="00137B32" w:rsidRDefault="00B955B7" w:rsidP="005E4C02">
      <w:pPr>
        <w:pStyle w:val="ListParagraph"/>
        <w:numPr>
          <w:ilvl w:val="0"/>
          <w:numId w:val="26"/>
        </w:numPr>
        <w:spacing w:before="120" w:after="120" w:line="288" w:lineRule="auto"/>
        <w:jc w:val="both"/>
        <w:rPr>
          <w:sz w:val="22"/>
        </w:rPr>
      </w:pPr>
      <w:r w:rsidRPr="00137B32">
        <w:rPr>
          <w:sz w:val="22"/>
        </w:rPr>
        <w:t xml:space="preserve">Young people feel that individuals, due to potentially poor school grades, need more apprenticeships and volunteering schemes to be accessible. Funding could be used as an early intervention to help young people with grades in the form of extra tuition. </w:t>
      </w:r>
    </w:p>
    <w:p w14:paraId="51A7D758" w14:textId="3F93A29A" w:rsidR="00B955B7" w:rsidRPr="00137B32" w:rsidRDefault="00B955B7" w:rsidP="005E4C02">
      <w:pPr>
        <w:pStyle w:val="ListParagraph"/>
        <w:numPr>
          <w:ilvl w:val="0"/>
          <w:numId w:val="26"/>
        </w:numPr>
        <w:spacing w:before="120" w:after="120" w:line="288" w:lineRule="auto"/>
        <w:jc w:val="both"/>
        <w:rPr>
          <w:sz w:val="22"/>
        </w:rPr>
      </w:pPr>
      <w:r w:rsidRPr="00137B32">
        <w:rPr>
          <w:sz w:val="22"/>
        </w:rPr>
        <w:t xml:space="preserve">Young people feel more help could be given to help young people to find courses and employment. </w:t>
      </w:r>
      <w:r w:rsidR="00011B23" w:rsidRPr="00137B32">
        <w:rPr>
          <w:sz w:val="22"/>
        </w:rPr>
        <w:t xml:space="preserve">Assistance with writing CVs or developing ICT and/or skills were highlighted as key. </w:t>
      </w:r>
      <w:r w:rsidRPr="00137B32">
        <w:rPr>
          <w:sz w:val="22"/>
        </w:rPr>
        <w:t>Furthermore, available funds in the form of college bursaries should be more accessible as not everyone is aware of what they are entitled to financially.</w:t>
      </w:r>
    </w:p>
    <w:p w14:paraId="2EFD27BB" w14:textId="77777777" w:rsidR="00FB4407" w:rsidRPr="006A0600" w:rsidRDefault="00FB4407" w:rsidP="00177514">
      <w:pPr>
        <w:spacing w:before="120" w:after="120" w:line="288" w:lineRule="auto"/>
        <w:jc w:val="both"/>
        <w:rPr>
          <w:sz w:val="22"/>
          <w:highlight w:val="yellow"/>
        </w:rPr>
      </w:pPr>
    </w:p>
    <w:p w14:paraId="40EA05D4" w14:textId="77777777" w:rsidR="00FB4407" w:rsidRPr="00F13A74" w:rsidRDefault="0011131C" w:rsidP="00A876BB">
      <w:pPr>
        <w:spacing w:after="120" w:line="288" w:lineRule="auto"/>
        <w:rPr>
          <w:rStyle w:val="IntenseReference"/>
        </w:rPr>
      </w:pPr>
      <w:r w:rsidRPr="00F13A74">
        <w:rPr>
          <w:noProof/>
          <w:lang w:eastAsia="en-GB"/>
        </w:rPr>
        <w:drawing>
          <wp:anchor distT="0" distB="0" distL="114300" distR="114300" simplePos="0" relativeHeight="251650048" behindDoc="1" locked="0" layoutInCell="1" allowOverlap="1" wp14:anchorId="5A85F968" wp14:editId="60BE0117">
            <wp:simplePos x="0" y="0"/>
            <wp:positionH relativeFrom="column">
              <wp:posOffset>4761230</wp:posOffset>
            </wp:positionH>
            <wp:positionV relativeFrom="paragraph">
              <wp:posOffset>122555</wp:posOffset>
            </wp:positionV>
            <wp:extent cx="1104900" cy="1104900"/>
            <wp:effectExtent l="0" t="0" r="0" b="0"/>
            <wp:wrapTight wrapText="bothSides">
              <wp:wrapPolygon edited="0">
                <wp:start x="9683" y="0"/>
                <wp:lineTo x="0" y="1862"/>
                <wp:lineTo x="0" y="3724"/>
                <wp:lineTo x="1490" y="6331"/>
                <wp:lineTo x="1490" y="7076"/>
                <wp:lineTo x="6331" y="12290"/>
                <wp:lineTo x="6703" y="18621"/>
                <wp:lineTo x="9310" y="20483"/>
                <wp:lineTo x="11172" y="20483"/>
                <wp:lineTo x="21228" y="18248"/>
                <wp:lineTo x="21228" y="17503"/>
                <wp:lineTo x="18248" y="12290"/>
                <wp:lineTo x="19366" y="7448"/>
                <wp:lineTo x="20855" y="5959"/>
                <wp:lineTo x="19738" y="4841"/>
                <wp:lineTo x="12662" y="0"/>
                <wp:lineTo x="9683" y="0"/>
              </wp:wrapPolygon>
            </wp:wrapTight>
            <wp:docPr id="10" name="Picture 2" descr="mortarbo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rtarboard.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pic:spPr>
                </pic:pic>
              </a:graphicData>
            </a:graphic>
            <wp14:sizeRelH relativeFrom="page">
              <wp14:pctWidth>0</wp14:pctWidth>
            </wp14:sizeRelH>
            <wp14:sizeRelV relativeFrom="page">
              <wp14:pctHeight>0</wp14:pctHeight>
            </wp14:sizeRelV>
          </wp:anchor>
        </w:drawing>
      </w:r>
      <w:r w:rsidR="00FB4407" w:rsidRPr="00F13A74">
        <w:rPr>
          <w:rStyle w:val="IntenseReference"/>
        </w:rPr>
        <w:t>Care leavers at University</w:t>
      </w:r>
    </w:p>
    <w:p w14:paraId="6CEE6822" w14:textId="77777777" w:rsidR="00FB4407" w:rsidRPr="00F13A74" w:rsidRDefault="00FB4407" w:rsidP="00F327C5">
      <w:pPr>
        <w:pStyle w:val="ListParagraph"/>
        <w:numPr>
          <w:ilvl w:val="0"/>
          <w:numId w:val="12"/>
        </w:numPr>
        <w:spacing w:before="120" w:after="120" w:line="288" w:lineRule="auto"/>
        <w:jc w:val="both"/>
        <w:rPr>
          <w:sz w:val="22"/>
        </w:rPr>
      </w:pPr>
      <w:r w:rsidRPr="00F13A74">
        <w:rPr>
          <w:sz w:val="22"/>
        </w:rPr>
        <w:t>In 2011/12 there were 25 care leavers at university</w:t>
      </w:r>
    </w:p>
    <w:p w14:paraId="111DE38E" w14:textId="77777777" w:rsidR="00FB4407" w:rsidRPr="00F13A74" w:rsidRDefault="00FB4407" w:rsidP="00F327C5">
      <w:pPr>
        <w:pStyle w:val="ListParagraph"/>
        <w:numPr>
          <w:ilvl w:val="0"/>
          <w:numId w:val="12"/>
        </w:numPr>
        <w:spacing w:before="120" w:after="120" w:line="288" w:lineRule="auto"/>
        <w:jc w:val="both"/>
        <w:rPr>
          <w:sz w:val="22"/>
        </w:rPr>
      </w:pPr>
      <w:r w:rsidRPr="00F13A74">
        <w:rPr>
          <w:sz w:val="22"/>
        </w:rPr>
        <w:t>In 2012/13 there were a record 37 care leavers studying at university around the country, including 22 first year students. There were 7 graduates in 2012/13.</w:t>
      </w:r>
    </w:p>
    <w:p w14:paraId="60081DDD" w14:textId="77777777" w:rsidR="00FB4407" w:rsidRPr="00F13A74" w:rsidRDefault="003D500B" w:rsidP="00B529B2">
      <w:pPr>
        <w:pStyle w:val="ListParagraph"/>
        <w:numPr>
          <w:ilvl w:val="0"/>
          <w:numId w:val="12"/>
        </w:numPr>
        <w:spacing w:before="120" w:after="120" w:line="288" w:lineRule="auto"/>
        <w:jc w:val="both"/>
        <w:rPr>
          <w:sz w:val="22"/>
        </w:rPr>
      </w:pPr>
      <w:r w:rsidRPr="00F13A74">
        <w:rPr>
          <w:sz w:val="22"/>
        </w:rPr>
        <w:t>In 2013/14 there we</w:t>
      </w:r>
      <w:r w:rsidR="00FB4407" w:rsidRPr="00F13A74">
        <w:rPr>
          <w:sz w:val="22"/>
        </w:rPr>
        <w:t>re 36 care leavers studying at university including 13 first year students.</w:t>
      </w:r>
    </w:p>
    <w:p w14:paraId="326E8060" w14:textId="3E0AD6D4" w:rsidR="00B426EB" w:rsidRPr="00F13A74" w:rsidRDefault="00B426EB" w:rsidP="00B529B2">
      <w:pPr>
        <w:pStyle w:val="ListParagraph"/>
        <w:numPr>
          <w:ilvl w:val="0"/>
          <w:numId w:val="12"/>
        </w:numPr>
        <w:spacing w:before="120" w:after="120" w:line="288" w:lineRule="auto"/>
        <w:jc w:val="both"/>
        <w:rPr>
          <w:sz w:val="22"/>
        </w:rPr>
      </w:pPr>
      <w:r w:rsidRPr="00F13A74">
        <w:rPr>
          <w:sz w:val="22"/>
        </w:rPr>
        <w:t xml:space="preserve">In 2014/15 there </w:t>
      </w:r>
      <w:r w:rsidR="000051E5" w:rsidRPr="00F13A74">
        <w:rPr>
          <w:sz w:val="22"/>
        </w:rPr>
        <w:t>were</w:t>
      </w:r>
      <w:r w:rsidRPr="00F13A74">
        <w:rPr>
          <w:sz w:val="22"/>
        </w:rPr>
        <w:t xml:space="preserve"> 4</w:t>
      </w:r>
      <w:r w:rsidR="00722AAB" w:rsidRPr="00F13A74">
        <w:rPr>
          <w:sz w:val="22"/>
        </w:rPr>
        <w:t>0</w:t>
      </w:r>
      <w:r w:rsidRPr="00F13A74">
        <w:rPr>
          <w:sz w:val="22"/>
        </w:rPr>
        <w:t xml:space="preserve"> care leavers studying at university, including </w:t>
      </w:r>
      <w:r w:rsidR="00722AAB" w:rsidRPr="00F13A74">
        <w:rPr>
          <w:sz w:val="22"/>
        </w:rPr>
        <w:t>10</w:t>
      </w:r>
      <w:r w:rsidRPr="00F13A74">
        <w:rPr>
          <w:sz w:val="22"/>
        </w:rPr>
        <w:t xml:space="preserve"> first year students.</w:t>
      </w:r>
    </w:p>
    <w:p w14:paraId="77E281E5" w14:textId="241D7CB6" w:rsidR="00CA2EEF" w:rsidRPr="00F13A74" w:rsidRDefault="00CA2EEF" w:rsidP="00CA2EEF">
      <w:pPr>
        <w:pStyle w:val="ListParagraph"/>
        <w:numPr>
          <w:ilvl w:val="0"/>
          <w:numId w:val="12"/>
        </w:numPr>
        <w:spacing w:before="120" w:after="120" w:line="288" w:lineRule="auto"/>
        <w:jc w:val="both"/>
        <w:rPr>
          <w:sz w:val="22"/>
        </w:rPr>
      </w:pPr>
      <w:r w:rsidRPr="00F13A74">
        <w:rPr>
          <w:sz w:val="22"/>
        </w:rPr>
        <w:t>In 2015/16 there were 44 care leavers studying at university, including 15 first year students. Furthermore, 9 graduated in 2016. However, 5 also dropped out of university.</w:t>
      </w:r>
    </w:p>
    <w:p w14:paraId="03399532" w14:textId="55E9CBD8" w:rsidR="00CA2EEF" w:rsidRPr="00F13A74" w:rsidRDefault="00CA2EEF" w:rsidP="00CA2EEF">
      <w:pPr>
        <w:pStyle w:val="ListParagraph"/>
        <w:numPr>
          <w:ilvl w:val="0"/>
          <w:numId w:val="12"/>
        </w:numPr>
        <w:spacing w:before="120" w:after="120" w:line="288" w:lineRule="auto"/>
        <w:jc w:val="both"/>
        <w:rPr>
          <w:sz w:val="22"/>
        </w:rPr>
      </w:pPr>
      <w:r w:rsidRPr="00F13A74">
        <w:rPr>
          <w:sz w:val="22"/>
        </w:rPr>
        <w:lastRenderedPageBreak/>
        <w:t>In 2016/17, there were 37 care leavers studying at university, i</w:t>
      </w:r>
      <w:r w:rsidR="00F9731B" w:rsidRPr="00F13A74">
        <w:rPr>
          <w:sz w:val="22"/>
        </w:rPr>
        <w:t>ncluding 7 first year students.</w:t>
      </w:r>
    </w:p>
    <w:p w14:paraId="1DD1B20F" w14:textId="77777777" w:rsidR="00011B23" w:rsidRPr="00F13A74" w:rsidRDefault="00011B23" w:rsidP="00011B23">
      <w:pPr>
        <w:pStyle w:val="ListParagraph"/>
        <w:spacing w:before="120" w:after="120" w:line="288" w:lineRule="auto"/>
        <w:ind w:left="360"/>
        <w:jc w:val="both"/>
        <w:rPr>
          <w:sz w:val="22"/>
        </w:rPr>
      </w:pPr>
    </w:p>
    <w:p w14:paraId="06E5CB8B" w14:textId="77777777" w:rsidR="00511034" w:rsidRPr="00F13A74" w:rsidRDefault="00511034" w:rsidP="00830E7B">
      <w:pPr>
        <w:spacing w:after="120" w:line="288" w:lineRule="auto"/>
        <w:rPr>
          <w:rStyle w:val="SubtleReference"/>
        </w:rPr>
      </w:pPr>
    </w:p>
    <w:p w14:paraId="2C0C6C18" w14:textId="77777777" w:rsidR="00FB4407" w:rsidRPr="00F13A74" w:rsidRDefault="00FB4407" w:rsidP="00830E7B">
      <w:pPr>
        <w:spacing w:after="120" w:line="288" w:lineRule="auto"/>
        <w:rPr>
          <w:rStyle w:val="SubtleReference"/>
        </w:rPr>
      </w:pPr>
      <w:r w:rsidRPr="00F13A74">
        <w:rPr>
          <w:rStyle w:val="SubtleReference"/>
        </w:rPr>
        <w:t>Comments:</w:t>
      </w:r>
    </w:p>
    <w:p w14:paraId="739B9F32" w14:textId="0DEC4BE4" w:rsidR="00FB4407" w:rsidRPr="00F13A74" w:rsidRDefault="00FB4407" w:rsidP="00830E7B">
      <w:pPr>
        <w:pStyle w:val="ListParagraph"/>
        <w:numPr>
          <w:ilvl w:val="0"/>
          <w:numId w:val="26"/>
        </w:numPr>
        <w:spacing w:before="120" w:after="120" w:line="288" w:lineRule="auto"/>
        <w:jc w:val="both"/>
        <w:rPr>
          <w:sz w:val="22"/>
        </w:rPr>
      </w:pPr>
      <w:r w:rsidRPr="00F13A74">
        <w:rPr>
          <w:sz w:val="22"/>
        </w:rPr>
        <w:t>There is a good level of Care Leavers at U</w:t>
      </w:r>
      <w:r w:rsidR="003D500B" w:rsidRPr="00F13A74">
        <w:rPr>
          <w:sz w:val="22"/>
        </w:rPr>
        <w:t xml:space="preserve">niversity in each of the last </w:t>
      </w:r>
      <w:r w:rsidR="00CA2EEF" w:rsidRPr="00F13A74">
        <w:rPr>
          <w:sz w:val="22"/>
        </w:rPr>
        <w:t>five</w:t>
      </w:r>
      <w:r w:rsidRPr="00F13A74">
        <w:rPr>
          <w:sz w:val="22"/>
        </w:rPr>
        <w:t xml:space="preserve"> years showing that Leaving Care support is there for potential students.</w:t>
      </w:r>
    </w:p>
    <w:p w14:paraId="443E62A4" w14:textId="77777777" w:rsidR="00FB4407" w:rsidRPr="00F13A74" w:rsidRDefault="00FB4407" w:rsidP="00EE0DEA">
      <w:pPr>
        <w:pStyle w:val="ListParagraph"/>
        <w:numPr>
          <w:ilvl w:val="0"/>
          <w:numId w:val="26"/>
        </w:numPr>
        <w:spacing w:before="120" w:after="120" w:line="288" w:lineRule="auto"/>
        <w:jc w:val="both"/>
        <w:rPr>
          <w:sz w:val="22"/>
        </w:rPr>
      </w:pPr>
      <w:r w:rsidRPr="00F13A74">
        <w:rPr>
          <w:sz w:val="22"/>
        </w:rPr>
        <w:t>Young people feel that these figures show good progress, but there should be many more care leavers going to university.</w:t>
      </w:r>
    </w:p>
    <w:p w14:paraId="36484FC6" w14:textId="77777777" w:rsidR="004B00FD" w:rsidRPr="00F13A74" w:rsidRDefault="000B0CC2" w:rsidP="004B00FD">
      <w:pPr>
        <w:pStyle w:val="ListParagraph"/>
        <w:numPr>
          <w:ilvl w:val="0"/>
          <w:numId w:val="26"/>
        </w:numPr>
        <w:spacing w:before="120" w:after="120" w:line="288" w:lineRule="auto"/>
        <w:jc w:val="both"/>
        <w:rPr>
          <w:sz w:val="22"/>
        </w:rPr>
      </w:pPr>
      <w:r w:rsidRPr="00F13A74">
        <w:rPr>
          <w:sz w:val="22"/>
        </w:rPr>
        <w:t>Young people also suggested that leaving care and starting university occurs at the same time and this can be a stressful time for the young people involved. Individuals may also be put off the idea of attending university as they may be worried about not having anywhere to live during the holidays.</w:t>
      </w:r>
    </w:p>
    <w:p w14:paraId="0F293BEB" w14:textId="5F128E29" w:rsidR="000B0CC2" w:rsidRPr="00F13A74" w:rsidRDefault="000B0CC2" w:rsidP="004B00FD">
      <w:pPr>
        <w:pStyle w:val="ListParagraph"/>
        <w:numPr>
          <w:ilvl w:val="0"/>
          <w:numId w:val="26"/>
        </w:numPr>
        <w:spacing w:before="120" w:after="120" w:line="288" w:lineRule="auto"/>
        <w:jc w:val="both"/>
        <w:rPr>
          <w:sz w:val="22"/>
        </w:rPr>
      </w:pPr>
      <w:r w:rsidRPr="00F13A74">
        <w:rPr>
          <w:sz w:val="22"/>
        </w:rPr>
        <w:t>Information for those attending university in 201</w:t>
      </w:r>
      <w:r w:rsidR="00CA2EEF" w:rsidRPr="00F13A74">
        <w:rPr>
          <w:sz w:val="22"/>
        </w:rPr>
        <w:t>6/17</w:t>
      </w:r>
      <w:r w:rsidR="00234628" w:rsidRPr="00F13A74">
        <w:rPr>
          <w:sz w:val="22"/>
        </w:rPr>
        <w:t xml:space="preserve"> is provisional and is subject to change.</w:t>
      </w:r>
    </w:p>
    <w:sectPr w:rsidR="000B0CC2" w:rsidRPr="00F13A74" w:rsidSect="00CE506A">
      <w:footerReference w:type="default" r:id="rId21"/>
      <w:pgSz w:w="11906" w:h="16838"/>
      <w:pgMar w:top="1304" w:right="1247" w:bottom="1247" w:left="1247" w:header="709" w:footer="5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71716C" w14:textId="77777777" w:rsidR="00884B5B" w:rsidRDefault="00884B5B" w:rsidP="00F37730">
      <w:pPr>
        <w:spacing w:after="0" w:line="240" w:lineRule="auto"/>
      </w:pPr>
      <w:r>
        <w:separator/>
      </w:r>
    </w:p>
  </w:endnote>
  <w:endnote w:type="continuationSeparator" w:id="0">
    <w:p w14:paraId="45EBA083" w14:textId="77777777" w:rsidR="00884B5B" w:rsidRDefault="00884B5B" w:rsidP="00F37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3A4255" w14:textId="77777777" w:rsidR="00AB7B6B" w:rsidRDefault="00AB7B6B">
    <w:pPr>
      <w:pStyle w:val="Footer"/>
      <w:rPr>
        <w:sz w:val="20"/>
        <w:szCs w:val="20"/>
      </w:rPr>
    </w:pPr>
    <w:r w:rsidRPr="00F37730">
      <w:rPr>
        <w:sz w:val="20"/>
        <w:szCs w:val="20"/>
      </w:rPr>
      <w:t xml:space="preserve">Report produced by </w:t>
    </w:r>
    <w:r>
      <w:rPr>
        <w:sz w:val="20"/>
        <w:szCs w:val="20"/>
      </w:rPr>
      <w:t>Safeguarding, Inspection &amp; Audit Team</w:t>
    </w:r>
    <w:r w:rsidRPr="00F37730">
      <w:rPr>
        <w:sz w:val="20"/>
        <w:szCs w:val="20"/>
      </w:rPr>
      <w:tab/>
    </w:r>
    <w:r w:rsidRPr="00F37730">
      <w:rPr>
        <w:sz w:val="20"/>
        <w:szCs w:val="20"/>
      </w:rPr>
      <w:fldChar w:fldCharType="begin"/>
    </w:r>
    <w:r w:rsidRPr="00F37730">
      <w:rPr>
        <w:sz w:val="20"/>
        <w:szCs w:val="20"/>
      </w:rPr>
      <w:instrText xml:space="preserve"> PAGE   \* MERGEFORMAT </w:instrText>
    </w:r>
    <w:r w:rsidRPr="00F37730">
      <w:rPr>
        <w:sz w:val="20"/>
        <w:szCs w:val="20"/>
      </w:rPr>
      <w:fldChar w:fldCharType="separate"/>
    </w:r>
    <w:r w:rsidR="00DA4CCE">
      <w:rPr>
        <w:noProof/>
        <w:sz w:val="20"/>
        <w:szCs w:val="20"/>
      </w:rPr>
      <w:t>10</w:t>
    </w:r>
    <w:r w:rsidRPr="00F37730">
      <w:rPr>
        <w:sz w:val="20"/>
        <w:szCs w:val="20"/>
      </w:rPr>
      <w:fldChar w:fldCharType="end"/>
    </w:r>
  </w:p>
  <w:p w14:paraId="015FC32A" w14:textId="631EA63B" w:rsidR="008F1FF8" w:rsidRPr="00F37730" w:rsidRDefault="00DA4CCE">
    <w:pPr>
      <w:pStyle w:val="Footer"/>
      <w:rPr>
        <w:sz w:val="20"/>
        <w:szCs w:val="20"/>
      </w:rPr>
    </w:pPr>
    <w:r>
      <w:rPr>
        <w:sz w:val="20"/>
        <w:szCs w:val="20"/>
      </w:rPr>
      <w:t>December</w:t>
    </w:r>
    <w:r w:rsidR="00A62E42">
      <w:rPr>
        <w:sz w:val="20"/>
        <w:szCs w:val="20"/>
      </w:rPr>
      <w:t xml:space="preserv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E2F705" w14:textId="77777777" w:rsidR="00884B5B" w:rsidRDefault="00884B5B" w:rsidP="00F37730">
      <w:pPr>
        <w:spacing w:after="0" w:line="240" w:lineRule="auto"/>
      </w:pPr>
      <w:r>
        <w:separator/>
      </w:r>
    </w:p>
  </w:footnote>
  <w:footnote w:type="continuationSeparator" w:id="0">
    <w:p w14:paraId="1D81380B" w14:textId="77777777" w:rsidR="00884B5B" w:rsidRDefault="00884B5B" w:rsidP="00F377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E6CEA4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3D85FA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7C2208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20299A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130D47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3860B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185C0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9826C6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84DA4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182CB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F30C4B"/>
    <w:multiLevelType w:val="hybridMultilevel"/>
    <w:tmpl w:val="9AC879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0FB59B0"/>
    <w:multiLevelType w:val="hybridMultilevel"/>
    <w:tmpl w:val="0E2274A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41D0D40"/>
    <w:multiLevelType w:val="hybridMultilevel"/>
    <w:tmpl w:val="E606FE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86F2E3D"/>
    <w:multiLevelType w:val="hybridMultilevel"/>
    <w:tmpl w:val="1B8AF4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09FB1278"/>
    <w:multiLevelType w:val="hybridMultilevel"/>
    <w:tmpl w:val="962C9E0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1982FF0"/>
    <w:multiLevelType w:val="hybridMultilevel"/>
    <w:tmpl w:val="93EC6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1CA2CFD"/>
    <w:multiLevelType w:val="hybridMultilevel"/>
    <w:tmpl w:val="64D222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903416D"/>
    <w:multiLevelType w:val="hybridMultilevel"/>
    <w:tmpl w:val="4B54598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85C1129"/>
    <w:multiLevelType w:val="hybridMultilevel"/>
    <w:tmpl w:val="28A0E1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9321A3A"/>
    <w:multiLevelType w:val="hybridMultilevel"/>
    <w:tmpl w:val="9CEC7656"/>
    <w:lvl w:ilvl="0" w:tplc="BBB0E5DA">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DE55884"/>
    <w:multiLevelType w:val="hybridMultilevel"/>
    <w:tmpl w:val="00F4FF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EA765BE"/>
    <w:multiLevelType w:val="hybridMultilevel"/>
    <w:tmpl w:val="7102C4E0"/>
    <w:lvl w:ilvl="0" w:tplc="63FE772E">
      <w:start w:val="1"/>
      <w:numFmt w:val="bullet"/>
      <w:lvlText w:val=""/>
      <w:lvlJc w:val="left"/>
      <w:pPr>
        <w:ind w:left="720" w:hanging="360"/>
      </w:pPr>
      <w:rPr>
        <w:rFonts w:ascii="Wingdings" w:hAnsi="Wingdings" w:hint="default"/>
        <w:color w:val="auto"/>
        <w:sz w:val="22"/>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F6568E7"/>
    <w:multiLevelType w:val="hybridMultilevel"/>
    <w:tmpl w:val="5D641A1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FAA497D"/>
    <w:multiLevelType w:val="hybridMultilevel"/>
    <w:tmpl w:val="057CB4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FF33BF6"/>
    <w:multiLevelType w:val="hybridMultilevel"/>
    <w:tmpl w:val="1C2897C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01671A1"/>
    <w:multiLevelType w:val="hybridMultilevel"/>
    <w:tmpl w:val="F7704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09C7CCD"/>
    <w:multiLevelType w:val="hybridMultilevel"/>
    <w:tmpl w:val="0C2EA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0F0308E"/>
    <w:multiLevelType w:val="hybridMultilevel"/>
    <w:tmpl w:val="C088D2AC"/>
    <w:lvl w:ilvl="0" w:tplc="94B0A9C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D54033C"/>
    <w:multiLevelType w:val="hybridMultilevel"/>
    <w:tmpl w:val="82A44F9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1092A58"/>
    <w:multiLevelType w:val="hybridMultilevel"/>
    <w:tmpl w:val="716832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2D22989"/>
    <w:multiLevelType w:val="hybridMultilevel"/>
    <w:tmpl w:val="3C10A1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44E1D80"/>
    <w:multiLevelType w:val="hybridMultilevel"/>
    <w:tmpl w:val="B82CFB4E"/>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5BF73A0"/>
    <w:multiLevelType w:val="hybridMultilevel"/>
    <w:tmpl w:val="0E52B3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4ECA6A7A"/>
    <w:multiLevelType w:val="hybridMultilevel"/>
    <w:tmpl w:val="54B29C6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BC73324"/>
    <w:multiLevelType w:val="hybridMultilevel"/>
    <w:tmpl w:val="37647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BD71A40"/>
    <w:multiLevelType w:val="hybridMultilevel"/>
    <w:tmpl w:val="751E919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DB54164"/>
    <w:multiLevelType w:val="hybridMultilevel"/>
    <w:tmpl w:val="CAC443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7B31720"/>
    <w:multiLevelType w:val="hybridMultilevel"/>
    <w:tmpl w:val="C6261A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8E85BD3"/>
    <w:multiLevelType w:val="hybridMultilevel"/>
    <w:tmpl w:val="D92C123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8C363C"/>
    <w:multiLevelType w:val="hybridMultilevel"/>
    <w:tmpl w:val="C20E23D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B17376"/>
    <w:multiLevelType w:val="hybridMultilevel"/>
    <w:tmpl w:val="7F5ECB4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C522F66"/>
    <w:multiLevelType w:val="hybridMultilevel"/>
    <w:tmpl w:val="30988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23"/>
  </w:num>
  <w:num w:numId="3">
    <w:abstractNumId w:val="29"/>
  </w:num>
  <w:num w:numId="4">
    <w:abstractNumId w:val="37"/>
  </w:num>
  <w:num w:numId="5">
    <w:abstractNumId w:val="16"/>
  </w:num>
  <w:num w:numId="6">
    <w:abstractNumId w:val="10"/>
  </w:num>
  <w:num w:numId="7">
    <w:abstractNumId w:val="20"/>
  </w:num>
  <w:num w:numId="8">
    <w:abstractNumId w:val="32"/>
  </w:num>
  <w:num w:numId="9">
    <w:abstractNumId w:val="18"/>
  </w:num>
  <w:num w:numId="10">
    <w:abstractNumId w:val="36"/>
  </w:num>
  <w:num w:numId="11">
    <w:abstractNumId w:val="12"/>
  </w:num>
  <w:num w:numId="12">
    <w:abstractNumId w:val="15"/>
  </w:num>
  <w:num w:numId="13">
    <w:abstractNumId w:val="30"/>
  </w:num>
  <w:num w:numId="14">
    <w:abstractNumId w:val="28"/>
  </w:num>
  <w:num w:numId="15">
    <w:abstractNumId w:val="27"/>
  </w:num>
  <w:num w:numId="16">
    <w:abstractNumId w:val="34"/>
  </w:num>
  <w:num w:numId="17">
    <w:abstractNumId w:val="13"/>
  </w:num>
  <w:num w:numId="18">
    <w:abstractNumId w:val="40"/>
  </w:num>
  <w:num w:numId="19">
    <w:abstractNumId w:val="14"/>
  </w:num>
  <w:num w:numId="20">
    <w:abstractNumId w:val="24"/>
  </w:num>
  <w:num w:numId="21">
    <w:abstractNumId w:val="31"/>
  </w:num>
  <w:num w:numId="22">
    <w:abstractNumId w:val="39"/>
  </w:num>
  <w:num w:numId="23">
    <w:abstractNumId w:val="17"/>
  </w:num>
  <w:num w:numId="24">
    <w:abstractNumId w:val="35"/>
  </w:num>
  <w:num w:numId="25">
    <w:abstractNumId w:val="38"/>
  </w:num>
  <w:num w:numId="26">
    <w:abstractNumId w:val="22"/>
  </w:num>
  <w:num w:numId="27">
    <w:abstractNumId w:val="11"/>
  </w:num>
  <w:num w:numId="28">
    <w:abstractNumId w:val="33"/>
  </w:num>
  <w:num w:numId="29">
    <w:abstractNumId w:val="21"/>
  </w:num>
  <w:num w:numId="30">
    <w:abstractNumId w:val="19"/>
  </w:num>
  <w:num w:numId="31">
    <w:abstractNumId w:val="41"/>
  </w:num>
  <w:num w:numId="32">
    <w:abstractNumId w:val="26"/>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09A"/>
    <w:rsid w:val="00000C13"/>
    <w:rsid w:val="00001A22"/>
    <w:rsid w:val="00001C32"/>
    <w:rsid w:val="000051E5"/>
    <w:rsid w:val="00007900"/>
    <w:rsid w:val="00011B23"/>
    <w:rsid w:val="000121B8"/>
    <w:rsid w:val="000153CA"/>
    <w:rsid w:val="000200E7"/>
    <w:rsid w:val="0002485A"/>
    <w:rsid w:val="0002517C"/>
    <w:rsid w:val="0003104D"/>
    <w:rsid w:val="0003224C"/>
    <w:rsid w:val="00037BB9"/>
    <w:rsid w:val="00040385"/>
    <w:rsid w:val="000421C2"/>
    <w:rsid w:val="0004538B"/>
    <w:rsid w:val="00047BA3"/>
    <w:rsid w:val="00051DBF"/>
    <w:rsid w:val="000546D6"/>
    <w:rsid w:val="00054CD9"/>
    <w:rsid w:val="00061F9B"/>
    <w:rsid w:val="00062655"/>
    <w:rsid w:val="0007451B"/>
    <w:rsid w:val="00077C18"/>
    <w:rsid w:val="00080AE9"/>
    <w:rsid w:val="000869CA"/>
    <w:rsid w:val="000A00EC"/>
    <w:rsid w:val="000A1EEE"/>
    <w:rsid w:val="000B0CC2"/>
    <w:rsid w:val="000B5FC6"/>
    <w:rsid w:val="000C2D8B"/>
    <w:rsid w:val="000C5EE1"/>
    <w:rsid w:val="000C7267"/>
    <w:rsid w:val="000D0DFF"/>
    <w:rsid w:val="000D1485"/>
    <w:rsid w:val="000D1A9A"/>
    <w:rsid w:val="000D2560"/>
    <w:rsid w:val="000E4E35"/>
    <w:rsid w:val="000F0469"/>
    <w:rsid w:val="000F1DD4"/>
    <w:rsid w:val="000F5653"/>
    <w:rsid w:val="000F597C"/>
    <w:rsid w:val="000F5BF6"/>
    <w:rsid w:val="000F6A10"/>
    <w:rsid w:val="00102ECE"/>
    <w:rsid w:val="00104E76"/>
    <w:rsid w:val="0011131C"/>
    <w:rsid w:val="00112F70"/>
    <w:rsid w:val="00113AD9"/>
    <w:rsid w:val="0011628F"/>
    <w:rsid w:val="00116DF8"/>
    <w:rsid w:val="00125598"/>
    <w:rsid w:val="001263E8"/>
    <w:rsid w:val="0012754F"/>
    <w:rsid w:val="00132ED6"/>
    <w:rsid w:val="00137B32"/>
    <w:rsid w:val="00141A9E"/>
    <w:rsid w:val="00146C71"/>
    <w:rsid w:val="00150168"/>
    <w:rsid w:val="001543EA"/>
    <w:rsid w:val="001614FD"/>
    <w:rsid w:val="00167C5B"/>
    <w:rsid w:val="00170994"/>
    <w:rsid w:val="00170F3A"/>
    <w:rsid w:val="00173422"/>
    <w:rsid w:val="001773BC"/>
    <w:rsid w:val="00177514"/>
    <w:rsid w:val="0019300D"/>
    <w:rsid w:val="00193D3C"/>
    <w:rsid w:val="00194A2B"/>
    <w:rsid w:val="001A1EB7"/>
    <w:rsid w:val="001A345E"/>
    <w:rsid w:val="001B03A4"/>
    <w:rsid w:val="001B0E1E"/>
    <w:rsid w:val="001B0F32"/>
    <w:rsid w:val="001B4A8F"/>
    <w:rsid w:val="001B60C4"/>
    <w:rsid w:val="001C1388"/>
    <w:rsid w:val="001C6930"/>
    <w:rsid w:val="001D18A9"/>
    <w:rsid w:val="001D1A01"/>
    <w:rsid w:val="001D772A"/>
    <w:rsid w:val="001E6B19"/>
    <w:rsid w:val="001E776E"/>
    <w:rsid w:val="001F4A6D"/>
    <w:rsid w:val="00205F3D"/>
    <w:rsid w:val="00206482"/>
    <w:rsid w:val="002112C3"/>
    <w:rsid w:val="00212129"/>
    <w:rsid w:val="00214136"/>
    <w:rsid w:val="002141AA"/>
    <w:rsid w:val="0021451D"/>
    <w:rsid w:val="002167B2"/>
    <w:rsid w:val="00223F27"/>
    <w:rsid w:val="00225443"/>
    <w:rsid w:val="0023197F"/>
    <w:rsid w:val="0023201A"/>
    <w:rsid w:val="00232352"/>
    <w:rsid w:val="00232F64"/>
    <w:rsid w:val="00234628"/>
    <w:rsid w:val="00265F18"/>
    <w:rsid w:val="00266D75"/>
    <w:rsid w:val="00271382"/>
    <w:rsid w:val="002867E7"/>
    <w:rsid w:val="00297B1E"/>
    <w:rsid w:val="002A3CB0"/>
    <w:rsid w:val="002B0EB1"/>
    <w:rsid w:val="002C32F0"/>
    <w:rsid w:val="002C57EC"/>
    <w:rsid w:val="002C7050"/>
    <w:rsid w:val="002C7DB8"/>
    <w:rsid w:val="002D357F"/>
    <w:rsid w:val="002E0253"/>
    <w:rsid w:val="002E18BD"/>
    <w:rsid w:val="002E6AA4"/>
    <w:rsid w:val="002F124A"/>
    <w:rsid w:val="002F3D34"/>
    <w:rsid w:val="002F5C47"/>
    <w:rsid w:val="003021B2"/>
    <w:rsid w:val="003056EF"/>
    <w:rsid w:val="0030596F"/>
    <w:rsid w:val="00307F37"/>
    <w:rsid w:val="00317606"/>
    <w:rsid w:val="00321A5B"/>
    <w:rsid w:val="00326EB5"/>
    <w:rsid w:val="00326F2C"/>
    <w:rsid w:val="00335C79"/>
    <w:rsid w:val="0033737C"/>
    <w:rsid w:val="00342C21"/>
    <w:rsid w:val="00343370"/>
    <w:rsid w:val="00346C3A"/>
    <w:rsid w:val="00347CF9"/>
    <w:rsid w:val="00352C19"/>
    <w:rsid w:val="003545C3"/>
    <w:rsid w:val="00360678"/>
    <w:rsid w:val="0036184A"/>
    <w:rsid w:val="0036640F"/>
    <w:rsid w:val="00385DFB"/>
    <w:rsid w:val="0039094C"/>
    <w:rsid w:val="00395B35"/>
    <w:rsid w:val="003A5C3B"/>
    <w:rsid w:val="003A6592"/>
    <w:rsid w:val="003B09E1"/>
    <w:rsid w:val="003B7D95"/>
    <w:rsid w:val="003C03D0"/>
    <w:rsid w:val="003C0604"/>
    <w:rsid w:val="003C0E7D"/>
    <w:rsid w:val="003C445C"/>
    <w:rsid w:val="003C7E51"/>
    <w:rsid w:val="003D0824"/>
    <w:rsid w:val="003D08EF"/>
    <w:rsid w:val="003D1A45"/>
    <w:rsid w:val="003D231A"/>
    <w:rsid w:val="003D45A3"/>
    <w:rsid w:val="003D48E3"/>
    <w:rsid w:val="003D500B"/>
    <w:rsid w:val="003D7EB3"/>
    <w:rsid w:val="003E5F23"/>
    <w:rsid w:val="003E63FC"/>
    <w:rsid w:val="003F3D53"/>
    <w:rsid w:val="003F4911"/>
    <w:rsid w:val="00402DE2"/>
    <w:rsid w:val="00405C41"/>
    <w:rsid w:val="0040675B"/>
    <w:rsid w:val="00410F07"/>
    <w:rsid w:val="00413784"/>
    <w:rsid w:val="0041687A"/>
    <w:rsid w:val="00424885"/>
    <w:rsid w:val="00425275"/>
    <w:rsid w:val="00425A16"/>
    <w:rsid w:val="004275EB"/>
    <w:rsid w:val="00433CFC"/>
    <w:rsid w:val="0043774E"/>
    <w:rsid w:val="00443759"/>
    <w:rsid w:val="004467DC"/>
    <w:rsid w:val="00451646"/>
    <w:rsid w:val="004541C7"/>
    <w:rsid w:val="00454C17"/>
    <w:rsid w:val="00461909"/>
    <w:rsid w:val="00462BA7"/>
    <w:rsid w:val="00463DD7"/>
    <w:rsid w:val="00470062"/>
    <w:rsid w:val="004722EE"/>
    <w:rsid w:val="0048117F"/>
    <w:rsid w:val="0048633A"/>
    <w:rsid w:val="00487883"/>
    <w:rsid w:val="00492B3C"/>
    <w:rsid w:val="00492E21"/>
    <w:rsid w:val="0049343B"/>
    <w:rsid w:val="004A19F7"/>
    <w:rsid w:val="004A2729"/>
    <w:rsid w:val="004A6708"/>
    <w:rsid w:val="004A7A3C"/>
    <w:rsid w:val="004B00FD"/>
    <w:rsid w:val="004B3000"/>
    <w:rsid w:val="004B3AA1"/>
    <w:rsid w:val="004B6DF1"/>
    <w:rsid w:val="004C1702"/>
    <w:rsid w:val="004C1C77"/>
    <w:rsid w:val="004D0489"/>
    <w:rsid w:val="004D1B3C"/>
    <w:rsid w:val="004D57D8"/>
    <w:rsid w:val="004D5F6A"/>
    <w:rsid w:val="004D6DE5"/>
    <w:rsid w:val="004E03C5"/>
    <w:rsid w:val="004F49F5"/>
    <w:rsid w:val="004F5BE1"/>
    <w:rsid w:val="004F66D4"/>
    <w:rsid w:val="004F7507"/>
    <w:rsid w:val="004F7F02"/>
    <w:rsid w:val="00501FC3"/>
    <w:rsid w:val="00511034"/>
    <w:rsid w:val="00516644"/>
    <w:rsid w:val="005204D2"/>
    <w:rsid w:val="00524199"/>
    <w:rsid w:val="005262E4"/>
    <w:rsid w:val="00536370"/>
    <w:rsid w:val="00547A2D"/>
    <w:rsid w:val="00547B7B"/>
    <w:rsid w:val="005511C1"/>
    <w:rsid w:val="0055263A"/>
    <w:rsid w:val="005528C6"/>
    <w:rsid w:val="00556A45"/>
    <w:rsid w:val="005575CC"/>
    <w:rsid w:val="005579E3"/>
    <w:rsid w:val="00557CE4"/>
    <w:rsid w:val="005605F4"/>
    <w:rsid w:val="0056267F"/>
    <w:rsid w:val="005627A3"/>
    <w:rsid w:val="00562BE8"/>
    <w:rsid w:val="0056593E"/>
    <w:rsid w:val="00566F48"/>
    <w:rsid w:val="00570634"/>
    <w:rsid w:val="005775CB"/>
    <w:rsid w:val="0058513E"/>
    <w:rsid w:val="0058672D"/>
    <w:rsid w:val="005A73E6"/>
    <w:rsid w:val="005B1A18"/>
    <w:rsid w:val="005B2F64"/>
    <w:rsid w:val="005B6683"/>
    <w:rsid w:val="005B7E38"/>
    <w:rsid w:val="005C7EBD"/>
    <w:rsid w:val="005D0418"/>
    <w:rsid w:val="005D3BAE"/>
    <w:rsid w:val="005E2506"/>
    <w:rsid w:val="005E2AFB"/>
    <w:rsid w:val="005E32AF"/>
    <w:rsid w:val="005E4825"/>
    <w:rsid w:val="005E4C02"/>
    <w:rsid w:val="005E6C26"/>
    <w:rsid w:val="005E6CE4"/>
    <w:rsid w:val="005E6FED"/>
    <w:rsid w:val="005E7CF6"/>
    <w:rsid w:val="005F3128"/>
    <w:rsid w:val="006042C1"/>
    <w:rsid w:val="00615931"/>
    <w:rsid w:val="00616188"/>
    <w:rsid w:val="006161E0"/>
    <w:rsid w:val="0061696B"/>
    <w:rsid w:val="00616D14"/>
    <w:rsid w:val="00620275"/>
    <w:rsid w:val="0062150C"/>
    <w:rsid w:val="006249E2"/>
    <w:rsid w:val="00630F5D"/>
    <w:rsid w:val="00637F20"/>
    <w:rsid w:val="00640EF6"/>
    <w:rsid w:val="006423F1"/>
    <w:rsid w:val="006447C3"/>
    <w:rsid w:val="00645233"/>
    <w:rsid w:val="006478B3"/>
    <w:rsid w:val="00654B3B"/>
    <w:rsid w:val="006567EC"/>
    <w:rsid w:val="0066020D"/>
    <w:rsid w:val="0066310B"/>
    <w:rsid w:val="00664E88"/>
    <w:rsid w:val="00666033"/>
    <w:rsid w:val="00674063"/>
    <w:rsid w:val="006771F2"/>
    <w:rsid w:val="00682229"/>
    <w:rsid w:val="00683BE3"/>
    <w:rsid w:val="00692958"/>
    <w:rsid w:val="006A0600"/>
    <w:rsid w:val="006A0653"/>
    <w:rsid w:val="006A4DED"/>
    <w:rsid w:val="006A69DE"/>
    <w:rsid w:val="006A7229"/>
    <w:rsid w:val="006B4991"/>
    <w:rsid w:val="006B5E49"/>
    <w:rsid w:val="006B7450"/>
    <w:rsid w:val="006C10D5"/>
    <w:rsid w:val="006C30AB"/>
    <w:rsid w:val="006C409E"/>
    <w:rsid w:val="006D08A7"/>
    <w:rsid w:val="006D580F"/>
    <w:rsid w:val="006D65F5"/>
    <w:rsid w:val="006E38AE"/>
    <w:rsid w:val="006E4280"/>
    <w:rsid w:val="006E55A0"/>
    <w:rsid w:val="006E6B1A"/>
    <w:rsid w:val="006E71D6"/>
    <w:rsid w:val="006E76DB"/>
    <w:rsid w:val="006F5085"/>
    <w:rsid w:val="006F5F71"/>
    <w:rsid w:val="00706315"/>
    <w:rsid w:val="00707D10"/>
    <w:rsid w:val="00710B09"/>
    <w:rsid w:val="0071101A"/>
    <w:rsid w:val="0071110D"/>
    <w:rsid w:val="00715D7B"/>
    <w:rsid w:val="00716699"/>
    <w:rsid w:val="00722207"/>
    <w:rsid w:val="00722AAB"/>
    <w:rsid w:val="007456DB"/>
    <w:rsid w:val="007515F8"/>
    <w:rsid w:val="00760D92"/>
    <w:rsid w:val="00761FB8"/>
    <w:rsid w:val="00762001"/>
    <w:rsid w:val="007632A9"/>
    <w:rsid w:val="00771ABB"/>
    <w:rsid w:val="00772E0E"/>
    <w:rsid w:val="00774238"/>
    <w:rsid w:val="00774F4F"/>
    <w:rsid w:val="0077698F"/>
    <w:rsid w:val="007771B6"/>
    <w:rsid w:val="00781506"/>
    <w:rsid w:val="00782418"/>
    <w:rsid w:val="00783C4B"/>
    <w:rsid w:val="0078644B"/>
    <w:rsid w:val="00792A56"/>
    <w:rsid w:val="00793FFE"/>
    <w:rsid w:val="007A2250"/>
    <w:rsid w:val="007A7210"/>
    <w:rsid w:val="007A7A67"/>
    <w:rsid w:val="007B214B"/>
    <w:rsid w:val="007B5278"/>
    <w:rsid w:val="007C01D5"/>
    <w:rsid w:val="007C229F"/>
    <w:rsid w:val="007D01D4"/>
    <w:rsid w:val="007D7FBC"/>
    <w:rsid w:val="007F1C01"/>
    <w:rsid w:val="007F25AF"/>
    <w:rsid w:val="007F54AF"/>
    <w:rsid w:val="007F6C90"/>
    <w:rsid w:val="00804776"/>
    <w:rsid w:val="00805FB7"/>
    <w:rsid w:val="00812015"/>
    <w:rsid w:val="00814A0C"/>
    <w:rsid w:val="0081503A"/>
    <w:rsid w:val="008204A2"/>
    <w:rsid w:val="00820DAF"/>
    <w:rsid w:val="00820E05"/>
    <w:rsid w:val="00821E47"/>
    <w:rsid w:val="00827ABC"/>
    <w:rsid w:val="00830912"/>
    <w:rsid w:val="00830E7B"/>
    <w:rsid w:val="00832D6E"/>
    <w:rsid w:val="00841726"/>
    <w:rsid w:val="00841AFF"/>
    <w:rsid w:val="008474E0"/>
    <w:rsid w:val="00851907"/>
    <w:rsid w:val="0085287C"/>
    <w:rsid w:val="00863548"/>
    <w:rsid w:val="008718A0"/>
    <w:rsid w:val="00874216"/>
    <w:rsid w:val="00875412"/>
    <w:rsid w:val="008761B6"/>
    <w:rsid w:val="0088154E"/>
    <w:rsid w:val="00881FD7"/>
    <w:rsid w:val="00882CE5"/>
    <w:rsid w:val="00884B5B"/>
    <w:rsid w:val="00885C1A"/>
    <w:rsid w:val="0088657E"/>
    <w:rsid w:val="00890FBA"/>
    <w:rsid w:val="00891737"/>
    <w:rsid w:val="008973E9"/>
    <w:rsid w:val="00897E1B"/>
    <w:rsid w:val="008A1013"/>
    <w:rsid w:val="008A207B"/>
    <w:rsid w:val="008A67BD"/>
    <w:rsid w:val="008B3909"/>
    <w:rsid w:val="008C37B0"/>
    <w:rsid w:val="008C47D3"/>
    <w:rsid w:val="008C504A"/>
    <w:rsid w:val="008D7145"/>
    <w:rsid w:val="008D7B92"/>
    <w:rsid w:val="008E02E1"/>
    <w:rsid w:val="008E03A2"/>
    <w:rsid w:val="008E0833"/>
    <w:rsid w:val="008E3CF0"/>
    <w:rsid w:val="008E72E7"/>
    <w:rsid w:val="008E7B0E"/>
    <w:rsid w:val="008E7E72"/>
    <w:rsid w:val="008F0925"/>
    <w:rsid w:val="008F1FF8"/>
    <w:rsid w:val="00902B1A"/>
    <w:rsid w:val="009036DA"/>
    <w:rsid w:val="009062EF"/>
    <w:rsid w:val="009171A5"/>
    <w:rsid w:val="009171F3"/>
    <w:rsid w:val="00917D76"/>
    <w:rsid w:val="00920BD6"/>
    <w:rsid w:val="00924C79"/>
    <w:rsid w:val="00926E0F"/>
    <w:rsid w:val="00932574"/>
    <w:rsid w:val="009338E8"/>
    <w:rsid w:val="00935ACB"/>
    <w:rsid w:val="00947BD5"/>
    <w:rsid w:val="0095154F"/>
    <w:rsid w:val="00951C25"/>
    <w:rsid w:val="009632B3"/>
    <w:rsid w:val="00964A1A"/>
    <w:rsid w:val="00965225"/>
    <w:rsid w:val="00977890"/>
    <w:rsid w:val="00977DBD"/>
    <w:rsid w:val="00982224"/>
    <w:rsid w:val="00985C4F"/>
    <w:rsid w:val="009941B9"/>
    <w:rsid w:val="009958C7"/>
    <w:rsid w:val="00996B44"/>
    <w:rsid w:val="00997DAB"/>
    <w:rsid w:val="009A358C"/>
    <w:rsid w:val="009B258B"/>
    <w:rsid w:val="009C28A9"/>
    <w:rsid w:val="009C38CD"/>
    <w:rsid w:val="009C4ED2"/>
    <w:rsid w:val="009E0BE6"/>
    <w:rsid w:val="009E0E79"/>
    <w:rsid w:val="009E6914"/>
    <w:rsid w:val="009E7DED"/>
    <w:rsid w:val="009F0968"/>
    <w:rsid w:val="009F3F3B"/>
    <w:rsid w:val="009F47A8"/>
    <w:rsid w:val="009F5E70"/>
    <w:rsid w:val="00A04A7C"/>
    <w:rsid w:val="00A118CA"/>
    <w:rsid w:val="00A1195F"/>
    <w:rsid w:val="00A1322A"/>
    <w:rsid w:val="00A146EA"/>
    <w:rsid w:val="00A172E2"/>
    <w:rsid w:val="00A2083C"/>
    <w:rsid w:val="00A247D1"/>
    <w:rsid w:val="00A31EA6"/>
    <w:rsid w:val="00A3313C"/>
    <w:rsid w:val="00A33E8C"/>
    <w:rsid w:val="00A349A4"/>
    <w:rsid w:val="00A375F0"/>
    <w:rsid w:val="00A4040F"/>
    <w:rsid w:val="00A413A7"/>
    <w:rsid w:val="00A45794"/>
    <w:rsid w:val="00A45CF6"/>
    <w:rsid w:val="00A45F4D"/>
    <w:rsid w:val="00A46565"/>
    <w:rsid w:val="00A46E39"/>
    <w:rsid w:val="00A52EA9"/>
    <w:rsid w:val="00A553ED"/>
    <w:rsid w:val="00A60259"/>
    <w:rsid w:val="00A62E42"/>
    <w:rsid w:val="00A62E44"/>
    <w:rsid w:val="00A64EEA"/>
    <w:rsid w:val="00A6616B"/>
    <w:rsid w:val="00A6642F"/>
    <w:rsid w:val="00A70C9F"/>
    <w:rsid w:val="00A768D1"/>
    <w:rsid w:val="00A77AF6"/>
    <w:rsid w:val="00A8417B"/>
    <w:rsid w:val="00A8609F"/>
    <w:rsid w:val="00A876BB"/>
    <w:rsid w:val="00A97E2D"/>
    <w:rsid w:val="00AA3528"/>
    <w:rsid w:val="00AA3C85"/>
    <w:rsid w:val="00AB086C"/>
    <w:rsid w:val="00AB7B6B"/>
    <w:rsid w:val="00AC0B29"/>
    <w:rsid w:val="00AD2BD0"/>
    <w:rsid w:val="00AD3860"/>
    <w:rsid w:val="00AE0147"/>
    <w:rsid w:val="00AE23C0"/>
    <w:rsid w:val="00AE3523"/>
    <w:rsid w:val="00AE50BE"/>
    <w:rsid w:val="00AF6C2D"/>
    <w:rsid w:val="00B01969"/>
    <w:rsid w:val="00B01CE6"/>
    <w:rsid w:val="00B034AA"/>
    <w:rsid w:val="00B05521"/>
    <w:rsid w:val="00B074D5"/>
    <w:rsid w:val="00B076D7"/>
    <w:rsid w:val="00B07A4F"/>
    <w:rsid w:val="00B14B03"/>
    <w:rsid w:val="00B17675"/>
    <w:rsid w:val="00B22BAD"/>
    <w:rsid w:val="00B26DA1"/>
    <w:rsid w:val="00B3095D"/>
    <w:rsid w:val="00B36C79"/>
    <w:rsid w:val="00B3790F"/>
    <w:rsid w:val="00B37BB9"/>
    <w:rsid w:val="00B4040A"/>
    <w:rsid w:val="00B426EB"/>
    <w:rsid w:val="00B475F4"/>
    <w:rsid w:val="00B51F7C"/>
    <w:rsid w:val="00B529B2"/>
    <w:rsid w:val="00B56D9F"/>
    <w:rsid w:val="00B5708A"/>
    <w:rsid w:val="00B66995"/>
    <w:rsid w:val="00B738B2"/>
    <w:rsid w:val="00B73994"/>
    <w:rsid w:val="00B85E23"/>
    <w:rsid w:val="00B90435"/>
    <w:rsid w:val="00B92D34"/>
    <w:rsid w:val="00B955B7"/>
    <w:rsid w:val="00B960E8"/>
    <w:rsid w:val="00BA1544"/>
    <w:rsid w:val="00BB232E"/>
    <w:rsid w:val="00BB38D1"/>
    <w:rsid w:val="00BB5F2E"/>
    <w:rsid w:val="00BB654F"/>
    <w:rsid w:val="00BB6F59"/>
    <w:rsid w:val="00BC1270"/>
    <w:rsid w:val="00BD1635"/>
    <w:rsid w:val="00BD2572"/>
    <w:rsid w:val="00BD440A"/>
    <w:rsid w:val="00BD53A6"/>
    <w:rsid w:val="00BE6914"/>
    <w:rsid w:val="00BF0136"/>
    <w:rsid w:val="00BF12D3"/>
    <w:rsid w:val="00BF4F98"/>
    <w:rsid w:val="00BF722B"/>
    <w:rsid w:val="00C1027C"/>
    <w:rsid w:val="00C13F6A"/>
    <w:rsid w:val="00C22A19"/>
    <w:rsid w:val="00C2411D"/>
    <w:rsid w:val="00C26FB3"/>
    <w:rsid w:val="00C34B5C"/>
    <w:rsid w:val="00C4740E"/>
    <w:rsid w:val="00C6276A"/>
    <w:rsid w:val="00C64EE0"/>
    <w:rsid w:val="00C726C0"/>
    <w:rsid w:val="00C7429D"/>
    <w:rsid w:val="00C82905"/>
    <w:rsid w:val="00C84562"/>
    <w:rsid w:val="00C95FA6"/>
    <w:rsid w:val="00C97F54"/>
    <w:rsid w:val="00CA2EEF"/>
    <w:rsid w:val="00CB21FA"/>
    <w:rsid w:val="00CB278A"/>
    <w:rsid w:val="00CB3DB1"/>
    <w:rsid w:val="00CB48F7"/>
    <w:rsid w:val="00CC14A4"/>
    <w:rsid w:val="00CC1964"/>
    <w:rsid w:val="00CC4A0F"/>
    <w:rsid w:val="00CC5024"/>
    <w:rsid w:val="00CC7190"/>
    <w:rsid w:val="00CD1DB6"/>
    <w:rsid w:val="00CD5A72"/>
    <w:rsid w:val="00CE203B"/>
    <w:rsid w:val="00CE3005"/>
    <w:rsid w:val="00CE37B3"/>
    <w:rsid w:val="00CE506A"/>
    <w:rsid w:val="00CF11CA"/>
    <w:rsid w:val="00CF2789"/>
    <w:rsid w:val="00CF36AA"/>
    <w:rsid w:val="00D03915"/>
    <w:rsid w:val="00D05EF3"/>
    <w:rsid w:val="00D075A0"/>
    <w:rsid w:val="00D118FA"/>
    <w:rsid w:val="00D11E51"/>
    <w:rsid w:val="00D12EED"/>
    <w:rsid w:val="00D174A6"/>
    <w:rsid w:val="00D25740"/>
    <w:rsid w:val="00D2731D"/>
    <w:rsid w:val="00D34170"/>
    <w:rsid w:val="00D40593"/>
    <w:rsid w:val="00D42C73"/>
    <w:rsid w:val="00D43138"/>
    <w:rsid w:val="00D46266"/>
    <w:rsid w:val="00D47E4F"/>
    <w:rsid w:val="00D52747"/>
    <w:rsid w:val="00D56050"/>
    <w:rsid w:val="00D578B9"/>
    <w:rsid w:val="00D62D8F"/>
    <w:rsid w:val="00D6305A"/>
    <w:rsid w:val="00D6652B"/>
    <w:rsid w:val="00D67C24"/>
    <w:rsid w:val="00D731F2"/>
    <w:rsid w:val="00D979CA"/>
    <w:rsid w:val="00D97AA0"/>
    <w:rsid w:val="00DA0C74"/>
    <w:rsid w:val="00DA190C"/>
    <w:rsid w:val="00DA3608"/>
    <w:rsid w:val="00DA3AA4"/>
    <w:rsid w:val="00DA4CCE"/>
    <w:rsid w:val="00DB1D9D"/>
    <w:rsid w:val="00DB7E49"/>
    <w:rsid w:val="00DC0165"/>
    <w:rsid w:val="00DC3274"/>
    <w:rsid w:val="00DC6F1C"/>
    <w:rsid w:val="00DD1446"/>
    <w:rsid w:val="00DD2E6C"/>
    <w:rsid w:val="00DD2F76"/>
    <w:rsid w:val="00DD3729"/>
    <w:rsid w:val="00DD67F4"/>
    <w:rsid w:val="00DD7676"/>
    <w:rsid w:val="00DE2C09"/>
    <w:rsid w:val="00DE39A4"/>
    <w:rsid w:val="00DF0F45"/>
    <w:rsid w:val="00E00BBA"/>
    <w:rsid w:val="00E147EB"/>
    <w:rsid w:val="00E1567F"/>
    <w:rsid w:val="00E176AF"/>
    <w:rsid w:val="00E204CA"/>
    <w:rsid w:val="00E207BD"/>
    <w:rsid w:val="00E24C06"/>
    <w:rsid w:val="00E2646E"/>
    <w:rsid w:val="00E27509"/>
    <w:rsid w:val="00E32741"/>
    <w:rsid w:val="00E33229"/>
    <w:rsid w:val="00E41C2E"/>
    <w:rsid w:val="00E434AD"/>
    <w:rsid w:val="00E44253"/>
    <w:rsid w:val="00E44A1D"/>
    <w:rsid w:val="00E47528"/>
    <w:rsid w:val="00E51724"/>
    <w:rsid w:val="00E54FCC"/>
    <w:rsid w:val="00E56A7A"/>
    <w:rsid w:val="00E56D14"/>
    <w:rsid w:val="00E7571D"/>
    <w:rsid w:val="00E91839"/>
    <w:rsid w:val="00E973D0"/>
    <w:rsid w:val="00EA257F"/>
    <w:rsid w:val="00EB279C"/>
    <w:rsid w:val="00EC266F"/>
    <w:rsid w:val="00ED08CA"/>
    <w:rsid w:val="00ED6155"/>
    <w:rsid w:val="00EE0DEA"/>
    <w:rsid w:val="00EE2C01"/>
    <w:rsid w:val="00EE5641"/>
    <w:rsid w:val="00EF03C1"/>
    <w:rsid w:val="00F033B4"/>
    <w:rsid w:val="00F119D9"/>
    <w:rsid w:val="00F12CBA"/>
    <w:rsid w:val="00F13A74"/>
    <w:rsid w:val="00F17FDA"/>
    <w:rsid w:val="00F202AF"/>
    <w:rsid w:val="00F266B0"/>
    <w:rsid w:val="00F26B57"/>
    <w:rsid w:val="00F2709A"/>
    <w:rsid w:val="00F277A2"/>
    <w:rsid w:val="00F327C5"/>
    <w:rsid w:val="00F37730"/>
    <w:rsid w:val="00F41BF5"/>
    <w:rsid w:val="00F440F4"/>
    <w:rsid w:val="00F45FA7"/>
    <w:rsid w:val="00F546B4"/>
    <w:rsid w:val="00F55FD4"/>
    <w:rsid w:val="00F56AB5"/>
    <w:rsid w:val="00F56C7A"/>
    <w:rsid w:val="00F61F6B"/>
    <w:rsid w:val="00F670B9"/>
    <w:rsid w:val="00F676C5"/>
    <w:rsid w:val="00F73524"/>
    <w:rsid w:val="00F74B00"/>
    <w:rsid w:val="00F76CB3"/>
    <w:rsid w:val="00F76CD4"/>
    <w:rsid w:val="00F82784"/>
    <w:rsid w:val="00F85735"/>
    <w:rsid w:val="00F90E96"/>
    <w:rsid w:val="00F92EC5"/>
    <w:rsid w:val="00F9438A"/>
    <w:rsid w:val="00F94B14"/>
    <w:rsid w:val="00F9731B"/>
    <w:rsid w:val="00F977DF"/>
    <w:rsid w:val="00FA32D2"/>
    <w:rsid w:val="00FA33C7"/>
    <w:rsid w:val="00FA3C98"/>
    <w:rsid w:val="00FA5AD7"/>
    <w:rsid w:val="00FB13A7"/>
    <w:rsid w:val="00FB4407"/>
    <w:rsid w:val="00FB6D8B"/>
    <w:rsid w:val="00FC51EB"/>
    <w:rsid w:val="00FD7608"/>
    <w:rsid w:val="00FE1124"/>
    <w:rsid w:val="00FE1D15"/>
    <w:rsid w:val="00FE1DF8"/>
    <w:rsid w:val="00FF00AF"/>
    <w:rsid w:val="00FF29B8"/>
    <w:rsid w:val="00FF3459"/>
    <w:rsid w:val="00FF3E9E"/>
    <w:rsid w:val="00FF53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38913"/>
    <o:shapelayout v:ext="edit">
      <o:idmap v:ext="edit" data="1"/>
    </o:shapelayout>
  </w:shapeDefaults>
  <w:decimalSymbol w:val="."/>
  <w:listSeparator w:val=","/>
  <w14:docId w14:val="7FBFCF1D"/>
  <w15:docId w15:val="{5C3EFA02-E458-454E-B170-71523032E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1EB"/>
    <w:pPr>
      <w:spacing w:after="200" w:line="276" w:lineRule="auto"/>
    </w:pPr>
    <w:rPr>
      <w:sz w:val="24"/>
      <w:lang w:eastAsia="en-US"/>
    </w:rPr>
  </w:style>
  <w:style w:type="paragraph" w:styleId="Heading1">
    <w:name w:val="heading 1"/>
    <w:basedOn w:val="Normal"/>
    <w:next w:val="Normal"/>
    <w:link w:val="Heading1Char"/>
    <w:qFormat/>
    <w:locked/>
    <w:rsid w:val="006249E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locked/>
    <w:rsid w:val="006249E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locked/>
    <w:rsid w:val="006249E2"/>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semiHidden/>
    <w:unhideWhenUsed/>
    <w:qFormat/>
    <w:locked/>
    <w:rsid w:val="006249E2"/>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locked/>
    <w:rsid w:val="006249E2"/>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locked/>
    <w:rsid w:val="006249E2"/>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locked/>
    <w:rsid w:val="006249E2"/>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locked/>
    <w:rsid w:val="006249E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locked/>
    <w:rsid w:val="006249E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811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8117F"/>
    <w:rPr>
      <w:rFonts w:ascii="Tahoma" w:hAnsi="Tahoma" w:cs="Tahoma"/>
      <w:sz w:val="16"/>
      <w:szCs w:val="16"/>
    </w:rPr>
  </w:style>
  <w:style w:type="character" w:styleId="Hyperlink">
    <w:name w:val="Hyperlink"/>
    <w:basedOn w:val="DefaultParagraphFont"/>
    <w:uiPriority w:val="99"/>
    <w:rsid w:val="0007451B"/>
    <w:rPr>
      <w:rFonts w:cs="Times New Roman"/>
      <w:color w:val="0000FF"/>
      <w:u w:val="single"/>
    </w:rPr>
  </w:style>
  <w:style w:type="paragraph" w:styleId="ListParagraph">
    <w:name w:val="List Paragraph"/>
    <w:basedOn w:val="Normal"/>
    <w:uiPriority w:val="99"/>
    <w:qFormat/>
    <w:rsid w:val="0039094C"/>
    <w:pPr>
      <w:ind w:left="720"/>
      <w:contextualSpacing/>
    </w:pPr>
  </w:style>
  <w:style w:type="paragraph" w:styleId="Header">
    <w:name w:val="header"/>
    <w:basedOn w:val="Normal"/>
    <w:link w:val="HeaderChar"/>
    <w:uiPriority w:val="99"/>
    <w:semiHidden/>
    <w:rsid w:val="00F3773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F37730"/>
    <w:rPr>
      <w:rFonts w:cs="Times New Roman"/>
    </w:rPr>
  </w:style>
  <w:style w:type="paragraph" w:styleId="Footer">
    <w:name w:val="footer"/>
    <w:basedOn w:val="Normal"/>
    <w:link w:val="FooterChar"/>
    <w:uiPriority w:val="99"/>
    <w:rsid w:val="00F3773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F37730"/>
    <w:rPr>
      <w:rFonts w:cs="Times New Roman"/>
    </w:rPr>
  </w:style>
  <w:style w:type="character" w:styleId="IntenseReference">
    <w:name w:val="Intense Reference"/>
    <w:basedOn w:val="DefaultParagraphFont"/>
    <w:uiPriority w:val="99"/>
    <w:qFormat/>
    <w:rsid w:val="00A876BB"/>
    <w:rPr>
      <w:rFonts w:cs="Times New Roman"/>
      <w:b/>
      <w:bCs/>
      <w:smallCaps/>
      <w:color w:val="C0504D"/>
      <w:spacing w:val="5"/>
      <w:u w:val="single"/>
    </w:rPr>
  </w:style>
  <w:style w:type="character" w:styleId="SubtleReference">
    <w:name w:val="Subtle Reference"/>
    <w:basedOn w:val="DefaultParagraphFont"/>
    <w:uiPriority w:val="99"/>
    <w:qFormat/>
    <w:rsid w:val="00A876BB"/>
    <w:rPr>
      <w:rFonts w:cs="Times New Roman"/>
      <w:smallCaps/>
      <w:color w:val="C0504D"/>
      <w:u w:val="single"/>
    </w:rPr>
  </w:style>
  <w:style w:type="character" w:styleId="BookTitle">
    <w:name w:val="Book Title"/>
    <w:basedOn w:val="DefaultParagraphFont"/>
    <w:uiPriority w:val="99"/>
    <w:qFormat/>
    <w:rsid w:val="00A876BB"/>
    <w:rPr>
      <w:rFonts w:cs="Times New Roman"/>
      <w:b/>
      <w:bCs/>
      <w:smallCaps/>
      <w:spacing w:val="5"/>
    </w:rPr>
  </w:style>
  <w:style w:type="table" w:styleId="TableGrid">
    <w:name w:val="Table Grid"/>
    <w:basedOn w:val="TableNormal"/>
    <w:uiPriority w:val="99"/>
    <w:rsid w:val="0061618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FA5AD7"/>
    <w:rPr>
      <w:rFonts w:cs="Times New Roman"/>
      <w:sz w:val="16"/>
      <w:szCs w:val="16"/>
    </w:rPr>
  </w:style>
  <w:style w:type="paragraph" w:styleId="CommentText">
    <w:name w:val="annotation text"/>
    <w:basedOn w:val="Normal"/>
    <w:link w:val="CommentTextChar"/>
    <w:uiPriority w:val="99"/>
    <w:semiHidden/>
    <w:rsid w:val="00FA5AD7"/>
    <w:rPr>
      <w:sz w:val="20"/>
      <w:szCs w:val="20"/>
    </w:rPr>
  </w:style>
  <w:style w:type="character" w:customStyle="1" w:styleId="CommentTextChar">
    <w:name w:val="Comment Text Char"/>
    <w:basedOn w:val="DefaultParagraphFont"/>
    <w:link w:val="CommentText"/>
    <w:uiPriority w:val="99"/>
    <w:semiHidden/>
    <w:locked/>
    <w:rsid w:val="00492E21"/>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FA5AD7"/>
    <w:rPr>
      <w:b/>
      <w:bCs/>
    </w:rPr>
  </w:style>
  <w:style w:type="character" w:customStyle="1" w:styleId="CommentSubjectChar">
    <w:name w:val="Comment Subject Char"/>
    <w:basedOn w:val="CommentTextChar"/>
    <w:link w:val="CommentSubject"/>
    <w:uiPriority w:val="99"/>
    <w:semiHidden/>
    <w:locked/>
    <w:rsid w:val="00492E21"/>
    <w:rPr>
      <w:rFonts w:cs="Times New Roman"/>
      <w:b/>
      <w:bCs/>
      <w:sz w:val="20"/>
      <w:szCs w:val="20"/>
      <w:lang w:eastAsia="en-US"/>
    </w:rPr>
  </w:style>
  <w:style w:type="paragraph" w:styleId="Bibliography">
    <w:name w:val="Bibliography"/>
    <w:basedOn w:val="Normal"/>
    <w:next w:val="Normal"/>
    <w:uiPriority w:val="37"/>
    <w:semiHidden/>
    <w:unhideWhenUsed/>
    <w:rsid w:val="006249E2"/>
  </w:style>
  <w:style w:type="paragraph" w:styleId="BlockText">
    <w:name w:val="Block Text"/>
    <w:basedOn w:val="Normal"/>
    <w:uiPriority w:val="99"/>
    <w:semiHidden/>
    <w:unhideWhenUsed/>
    <w:rsid w:val="006249E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6249E2"/>
    <w:pPr>
      <w:spacing w:after="120"/>
    </w:pPr>
  </w:style>
  <w:style w:type="character" w:customStyle="1" w:styleId="BodyTextChar">
    <w:name w:val="Body Text Char"/>
    <w:basedOn w:val="DefaultParagraphFont"/>
    <w:link w:val="BodyText"/>
    <w:uiPriority w:val="99"/>
    <w:semiHidden/>
    <w:rsid w:val="006249E2"/>
    <w:rPr>
      <w:sz w:val="24"/>
      <w:lang w:eastAsia="en-US"/>
    </w:rPr>
  </w:style>
  <w:style w:type="paragraph" w:styleId="BodyText2">
    <w:name w:val="Body Text 2"/>
    <w:basedOn w:val="Normal"/>
    <w:link w:val="BodyText2Char"/>
    <w:uiPriority w:val="99"/>
    <w:semiHidden/>
    <w:unhideWhenUsed/>
    <w:rsid w:val="006249E2"/>
    <w:pPr>
      <w:spacing w:after="120" w:line="480" w:lineRule="auto"/>
    </w:pPr>
  </w:style>
  <w:style w:type="character" w:customStyle="1" w:styleId="BodyText2Char">
    <w:name w:val="Body Text 2 Char"/>
    <w:basedOn w:val="DefaultParagraphFont"/>
    <w:link w:val="BodyText2"/>
    <w:uiPriority w:val="99"/>
    <w:semiHidden/>
    <w:rsid w:val="006249E2"/>
    <w:rPr>
      <w:sz w:val="24"/>
      <w:lang w:eastAsia="en-US"/>
    </w:rPr>
  </w:style>
  <w:style w:type="paragraph" w:styleId="BodyText3">
    <w:name w:val="Body Text 3"/>
    <w:basedOn w:val="Normal"/>
    <w:link w:val="BodyText3Char"/>
    <w:uiPriority w:val="99"/>
    <w:semiHidden/>
    <w:unhideWhenUsed/>
    <w:rsid w:val="006249E2"/>
    <w:pPr>
      <w:spacing w:after="120"/>
    </w:pPr>
    <w:rPr>
      <w:sz w:val="16"/>
      <w:szCs w:val="16"/>
    </w:rPr>
  </w:style>
  <w:style w:type="character" w:customStyle="1" w:styleId="BodyText3Char">
    <w:name w:val="Body Text 3 Char"/>
    <w:basedOn w:val="DefaultParagraphFont"/>
    <w:link w:val="BodyText3"/>
    <w:uiPriority w:val="99"/>
    <w:semiHidden/>
    <w:rsid w:val="006249E2"/>
    <w:rPr>
      <w:sz w:val="16"/>
      <w:szCs w:val="16"/>
      <w:lang w:eastAsia="en-US"/>
    </w:rPr>
  </w:style>
  <w:style w:type="paragraph" w:styleId="BodyTextFirstIndent">
    <w:name w:val="Body Text First Indent"/>
    <w:basedOn w:val="BodyText"/>
    <w:link w:val="BodyTextFirstIndentChar"/>
    <w:uiPriority w:val="99"/>
    <w:semiHidden/>
    <w:unhideWhenUsed/>
    <w:rsid w:val="006249E2"/>
    <w:pPr>
      <w:spacing w:after="200"/>
      <w:ind w:firstLine="360"/>
    </w:pPr>
  </w:style>
  <w:style w:type="character" w:customStyle="1" w:styleId="BodyTextFirstIndentChar">
    <w:name w:val="Body Text First Indent Char"/>
    <w:basedOn w:val="BodyTextChar"/>
    <w:link w:val="BodyTextFirstIndent"/>
    <w:uiPriority w:val="99"/>
    <w:semiHidden/>
    <w:rsid w:val="006249E2"/>
    <w:rPr>
      <w:sz w:val="24"/>
      <w:lang w:eastAsia="en-US"/>
    </w:rPr>
  </w:style>
  <w:style w:type="paragraph" w:styleId="BodyTextIndent">
    <w:name w:val="Body Text Indent"/>
    <w:basedOn w:val="Normal"/>
    <w:link w:val="BodyTextIndentChar"/>
    <w:uiPriority w:val="99"/>
    <w:semiHidden/>
    <w:unhideWhenUsed/>
    <w:rsid w:val="006249E2"/>
    <w:pPr>
      <w:spacing w:after="120"/>
      <w:ind w:left="283"/>
    </w:pPr>
  </w:style>
  <w:style w:type="character" w:customStyle="1" w:styleId="BodyTextIndentChar">
    <w:name w:val="Body Text Indent Char"/>
    <w:basedOn w:val="DefaultParagraphFont"/>
    <w:link w:val="BodyTextIndent"/>
    <w:uiPriority w:val="99"/>
    <w:semiHidden/>
    <w:rsid w:val="006249E2"/>
    <w:rPr>
      <w:sz w:val="24"/>
      <w:lang w:eastAsia="en-US"/>
    </w:rPr>
  </w:style>
  <w:style w:type="paragraph" w:styleId="BodyTextFirstIndent2">
    <w:name w:val="Body Text First Indent 2"/>
    <w:basedOn w:val="BodyTextIndent"/>
    <w:link w:val="BodyTextFirstIndent2Char"/>
    <w:uiPriority w:val="99"/>
    <w:semiHidden/>
    <w:unhideWhenUsed/>
    <w:rsid w:val="006249E2"/>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6249E2"/>
    <w:rPr>
      <w:sz w:val="24"/>
      <w:lang w:eastAsia="en-US"/>
    </w:rPr>
  </w:style>
  <w:style w:type="paragraph" w:styleId="BodyTextIndent2">
    <w:name w:val="Body Text Indent 2"/>
    <w:basedOn w:val="Normal"/>
    <w:link w:val="BodyTextIndent2Char"/>
    <w:uiPriority w:val="99"/>
    <w:semiHidden/>
    <w:unhideWhenUsed/>
    <w:rsid w:val="006249E2"/>
    <w:pPr>
      <w:spacing w:after="120" w:line="480" w:lineRule="auto"/>
      <w:ind w:left="283"/>
    </w:pPr>
  </w:style>
  <w:style w:type="character" w:customStyle="1" w:styleId="BodyTextIndent2Char">
    <w:name w:val="Body Text Indent 2 Char"/>
    <w:basedOn w:val="DefaultParagraphFont"/>
    <w:link w:val="BodyTextIndent2"/>
    <w:uiPriority w:val="99"/>
    <w:semiHidden/>
    <w:rsid w:val="006249E2"/>
    <w:rPr>
      <w:sz w:val="24"/>
      <w:lang w:eastAsia="en-US"/>
    </w:rPr>
  </w:style>
  <w:style w:type="paragraph" w:styleId="BodyTextIndent3">
    <w:name w:val="Body Text Indent 3"/>
    <w:basedOn w:val="Normal"/>
    <w:link w:val="BodyTextIndent3Char"/>
    <w:uiPriority w:val="99"/>
    <w:semiHidden/>
    <w:unhideWhenUsed/>
    <w:rsid w:val="006249E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249E2"/>
    <w:rPr>
      <w:sz w:val="16"/>
      <w:szCs w:val="16"/>
      <w:lang w:eastAsia="en-US"/>
    </w:rPr>
  </w:style>
  <w:style w:type="paragraph" w:styleId="Caption">
    <w:name w:val="caption"/>
    <w:basedOn w:val="Normal"/>
    <w:next w:val="Normal"/>
    <w:semiHidden/>
    <w:unhideWhenUsed/>
    <w:qFormat/>
    <w:locked/>
    <w:rsid w:val="006249E2"/>
    <w:pPr>
      <w:spacing w:line="240" w:lineRule="auto"/>
    </w:pPr>
    <w:rPr>
      <w:i/>
      <w:iCs/>
      <w:color w:val="1F497D" w:themeColor="text2"/>
      <w:sz w:val="18"/>
      <w:szCs w:val="18"/>
    </w:rPr>
  </w:style>
  <w:style w:type="paragraph" w:styleId="Closing">
    <w:name w:val="Closing"/>
    <w:basedOn w:val="Normal"/>
    <w:link w:val="ClosingChar"/>
    <w:uiPriority w:val="99"/>
    <w:semiHidden/>
    <w:unhideWhenUsed/>
    <w:rsid w:val="006249E2"/>
    <w:pPr>
      <w:spacing w:after="0" w:line="240" w:lineRule="auto"/>
      <w:ind w:left="4252"/>
    </w:pPr>
  </w:style>
  <w:style w:type="character" w:customStyle="1" w:styleId="ClosingChar">
    <w:name w:val="Closing Char"/>
    <w:basedOn w:val="DefaultParagraphFont"/>
    <w:link w:val="Closing"/>
    <w:uiPriority w:val="99"/>
    <w:semiHidden/>
    <w:rsid w:val="006249E2"/>
    <w:rPr>
      <w:sz w:val="24"/>
      <w:lang w:eastAsia="en-US"/>
    </w:rPr>
  </w:style>
  <w:style w:type="paragraph" w:styleId="Date">
    <w:name w:val="Date"/>
    <w:basedOn w:val="Normal"/>
    <w:next w:val="Normal"/>
    <w:link w:val="DateChar"/>
    <w:uiPriority w:val="99"/>
    <w:semiHidden/>
    <w:unhideWhenUsed/>
    <w:rsid w:val="006249E2"/>
  </w:style>
  <w:style w:type="character" w:customStyle="1" w:styleId="DateChar">
    <w:name w:val="Date Char"/>
    <w:basedOn w:val="DefaultParagraphFont"/>
    <w:link w:val="Date"/>
    <w:uiPriority w:val="99"/>
    <w:semiHidden/>
    <w:rsid w:val="006249E2"/>
    <w:rPr>
      <w:sz w:val="24"/>
      <w:lang w:eastAsia="en-US"/>
    </w:rPr>
  </w:style>
  <w:style w:type="paragraph" w:styleId="DocumentMap">
    <w:name w:val="Document Map"/>
    <w:basedOn w:val="Normal"/>
    <w:link w:val="DocumentMapChar"/>
    <w:uiPriority w:val="99"/>
    <w:semiHidden/>
    <w:unhideWhenUsed/>
    <w:rsid w:val="006249E2"/>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6249E2"/>
    <w:rPr>
      <w:rFonts w:ascii="Segoe UI" w:hAnsi="Segoe UI" w:cs="Segoe UI"/>
      <w:sz w:val="16"/>
      <w:szCs w:val="16"/>
      <w:lang w:eastAsia="en-US"/>
    </w:rPr>
  </w:style>
  <w:style w:type="paragraph" w:styleId="E-mailSignature">
    <w:name w:val="E-mail Signature"/>
    <w:basedOn w:val="Normal"/>
    <w:link w:val="E-mailSignatureChar"/>
    <w:uiPriority w:val="99"/>
    <w:semiHidden/>
    <w:unhideWhenUsed/>
    <w:rsid w:val="006249E2"/>
    <w:pPr>
      <w:spacing w:after="0" w:line="240" w:lineRule="auto"/>
    </w:pPr>
  </w:style>
  <w:style w:type="character" w:customStyle="1" w:styleId="E-mailSignatureChar">
    <w:name w:val="E-mail Signature Char"/>
    <w:basedOn w:val="DefaultParagraphFont"/>
    <w:link w:val="E-mailSignature"/>
    <w:uiPriority w:val="99"/>
    <w:semiHidden/>
    <w:rsid w:val="006249E2"/>
    <w:rPr>
      <w:sz w:val="24"/>
      <w:lang w:eastAsia="en-US"/>
    </w:rPr>
  </w:style>
  <w:style w:type="paragraph" w:styleId="EndnoteText">
    <w:name w:val="endnote text"/>
    <w:basedOn w:val="Normal"/>
    <w:link w:val="EndnoteTextChar"/>
    <w:uiPriority w:val="99"/>
    <w:semiHidden/>
    <w:unhideWhenUsed/>
    <w:rsid w:val="006249E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249E2"/>
    <w:rPr>
      <w:sz w:val="20"/>
      <w:szCs w:val="20"/>
      <w:lang w:eastAsia="en-US"/>
    </w:rPr>
  </w:style>
  <w:style w:type="paragraph" w:styleId="EnvelopeAddress">
    <w:name w:val="envelope address"/>
    <w:basedOn w:val="Normal"/>
    <w:uiPriority w:val="99"/>
    <w:semiHidden/>
    <w:unhideWhenUsed/>
    <w:rsid w:val="006249E2"/>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6249E2"/>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6249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49E2"/>
    <w:rPr>
      <w:sz w:val="20"/>
      <w:szCs w:val="20"/>
      <w:lang w:eastAsia="en-US"/>
    </w:rPr>
  </w:style>
  <w:style w:type="character" w:customStyle="1" w:styleId="Heading1Char">
    <w:name w:val="Heading 1 Char"/>
    <w:basedOn w:val="DefaultParagraphFont"/>
    <w:link w:val="Heading1"/>
    <w:rsid w:val="006249E2"/>
    <w:rPr>
      <w:rFonts w:asciiTheme="majorHAnsi" w:eastAsiaTheme="majorEastAsia" w:hAnsiTheme="majorHAnsi" w:cstheme="majorBidi"/>
      <w:color w:val="365F91" w:themeColor="accent1" w:themeShade="BF"/>
      <w:sz w:val="32"/>
      <w:szCs w:val="32"/>
      <w:lang w:eastAsia="en-US"/>
    </w:rPr>
  </w:style>
  <w:style w:type="character" w:customStyle="1" w:styleId="Heading2Char">
    <w:name w:val="Heading 2 Char"/>
    <w:basedOn w:val="DefaultParagraphFont"/>
    <w:link w:val="Heading2"/>
    <w:semiHidden/>
    <w:rsid w:val="006249E2"/>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semiHidden/>
    <w:rsid w:val="006249E2"/>
    <w:rPr>
      <w:rFonts w:asciiTheme="majorHAnsi" w:eastAsiaTheme="majorEastAsia" w:hAnsiTheme="majorHAnsi" w:cstheme="majorBidi"/>
      <w:color w:val="243F60" w:themeColor="accent1" w:themeShade="7F"/>
      <w:sz w:val="24"/>
      <w:szCs w:val="24"/>
      <w:lang w:eastAsia="en-US"/>
    </w:rPr>
  </w:style>
  <w:style w:type="character" w:customStyle="1" w:styleId="Heading4Char">
    <w:name w:val="Heading 4 Char"/>
    <w:basedOn w:val="DefaultParagraphFont"/>
    <w:link w:val="Heading4"/>
    <w:semiHidden/>
    <w:rsid w:val="006249E2"/>
    <w:rPr>
      <w:rFonts w:asciiTheme="majorHAnsi" w:eastAsiaTheme="majorEastAsia" w:hAnsiTheme="majorHAnsi" w:cstheme="majorBidi"/>
      <w:i/>
      <w:iCs/>
      <w:color w:val="365F91" w:themeColor="accent1" w:themeShade="BF"/>
      <w:sz w:val="24"/>
      <w:lang w:eastAsia="en-US"/>
    </w:rPr>
  </w:style>
  <w:style w:type="character" w:customStyle="1" w:styleId="Heading5Char">
    <w:name w:val="Heading 5 Char"/>
    <w:basedOn w:val="DefaultParagraphFont"/>
    <w:link w:val="Heading5"/>
    <w:semiHidden/>
    <w:rsid w:val="006249E2"/>
    <w:rPr>
      <w:rFonts w:asciiTheme="majorHAnsi" w:eastAsiaTheme="majorEastAsia" w:hAnsiTheme="majorHAnsi" w:cstheme="majorBidi"/>
      <w:color w:val="365F91" w:themeColor="accent1" w:themeShade="BF"/>
      <w:sz w:val="24"/>
      <w:lang w:eastAsia="en-US"/>
    </w:rPr>
  </w:style>
  <w:style w:type="character" w:customStyle="1" w:styleId="Heading6Char">
    <w:name w:val="Heading 6 Char"/>
    <w:basedOn w:val="DefaultParagraphFont"/>
    <w:link w:val="Heading6"/>
    <w:semiHidden/>
    <w:rsid w:val="006249E2"/>
    <w:rPr>
      <w:rFonts w:asciiTheme="majorHAnsi" w:eastAsiaTheme="majorEastAsia" w:hAnsiTheme="majorHAnsi" w:cstheme="majorBidi"/>
      <w:color w:val="243F60" w:themeColor="accent1" w:themeShade="7F"/>
      <w:sz w:val="24"/>
      <w:lang w:eastAsia="en-US"/>
    </w:rPr>
  </w:style>
  <w:style w:type="character" w:customStyle="1" w:styleId="Heading7Char">
    <w:name w:val="Heading 7 Char"/>
    <w:basedOn w:val="DefaultParagraphFont"/>
    <w:link w:val="Heading7"/>
    <w:semiHidden/>
    <w:rsid w:val="006249E2"/>
    <w:rPr>
      <w:rFonts w:asciiTheme="majorHAnsi" w:eastAsiaTheme="majorEastAsia" w:hAnsiTheme="majorHAnsi" w:cstheme="majorBidi"/>
      <w:i/>
      <w:iCs/>
      <w:color w:val="243F60" w:themeColor="accent1" w:themeShade="7F"/>
      <w:sz w:val="24"/>
      <w:lang w:eastAsia="en-US"/>
    </w:rPr>
  </w:style>
  <w:style w:type="character" w:customStyle="1" w:styleId="Heading8Char">
    <w:name w:val="Heading 8 Char"/>
    <w:basedOn w:val="DefaultParagraphFont"/>
    <w:link w:val="Heading8"/>
    <w:semiHidden/>
    <w:rsid w:val="006249E2"/>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semiHidden/>
    <w:rsid w:val="006249E2"/>
    <w:rPr>
      <w:rFonts w:asciiTheme="majorHAnsi" w:eastAsiaTheme="majorEastAsia" w:hAnsiTheme="majorHAnsi" w:cstheme="majorBidi"/>
      <w:i/>
      <w:iCs/>
      <w:color w:val="272727" w:themeColor="text1" w:themeTint="D8"/>
      <w:sz w:val="21"/>
      <w:szCs w:val="21"/>
      <w:lang w:eastAsia="en-US"/>
    </w:rPr>
  </w:style>
  <w:style w:type="paragraph" w:styleId="HTMLAddress">
    <w:name w:val="HTML Address"/>
    <w:basedOn w:val="Normal"/>
    <w:link w:val="HTMLAddressChar"/>
    <w:uiPriority w:val="99"/>
    <w:semiHidden/>
    <w:unhideWhenUsed/>
    <w:rsid w:val="006249E2"/>
    <w:pPr>
      <w:spacing w:after="0" w:line="240" w:lineRule="auto"/>
    </w:pPr>
    <w:rPr>
      <w:i/>
      <w:iCs/>
    </w:rPr>
  </w:style>
  <w:style w:type="character" w:customStyle="1" w:styleId="HTMLAddressChar">
    <w:name w:val="HTML Address Char"/>
    <w:basedOn w:val="DefaultParagraphFont"/>
    <w:link w:val="HTMLAddress"/>
    <w:uiPriority w:val="99"/>
    <w:semiHidden/>
    <w:rsid w:val="006249E2"/>
    <w:rPr>
      <w:i/>
      <w:iCs/>
      <w:sz w:val="24"/>
      <w:lang w:eastAsia="en-US"/>
    </w:rPr>
  </w:style>
  <w:style w:type="paragraph" w:styleId="HTMLPreformatted">
    <w:name w:val="HTML Preformatted"/>
    <w:basedOn w:val="Normal"/>
    <w:link w:val="HTMLPreformattedChar"/>
    <w:uiPriority w:val="99"/>
    <w:semiHidden/>
    <w:unhideWhenUsed/>
    <w:rsid w:val="006249E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249E2"/>
    <w:rPr>
      <w:rFonts w:ascii="Consolas" w:hAnsi="Consolas"/>
      <w:sz w:val="20"/>
      <w:szCs w:val="20"/>
      <w:lang w:eastAsia="en-US"/>
    </w:rPr>
  </w:style>
  <w:style w:type="paragraph" w:styleId="Index1">
    <w:name w:val="index 1"/>
    <w:basedOn w:val="Normal"/>
    <w:next w:val="Normal"/>
    <w:autoRedefine/>
    <w:uiPriority w:val="99"/>
    <w:semiHidden/>
    <w:unhideWhenUsed/>
    <w:rsid w:val="006249E2"/>
    <w:pPr>
      <w:spacing w:after="0" w:line="240" w:lineRule="auto"/>
      <w:ind w:left="240" w:hanging="240"/>
    </w:pPr>
  </w:style>
  <w:style w:type="paragraph" w:styleId="Index2">
    <w:name w:val="index 2"/>
    <w:basedOn w:val="Normal"/>
    <w:next w:val="Normal"/>
    <w:autoRedefine/>
    <w:uiPriority w:val="99"/>
    <w:semiHidden/>
    <w:unhideWhenUsed/>
    <w:rsid w:val="006249E2"/>
    <w:pPr>
      <w:spacing w:after="0" w:line="240" w:lineRule="auto"/>
      <w:ind w:left="480" w:hanging="240"/>
    </w:pPr>
  </w:style>
  <w:style w:type="paragraph" w:styleId="Index3">
    <w:name w:val="index 3"/>
    <w:basedOn w:val="Normal"/>
    <w:next w:val="Normal"/>
    <w:autoRedefine/>
    <w:uiPriority w:val="99"/>
    <w:semiHidden/>
    <w:unhideWhenUsed/>
    <w:rsid w:val="006249E2"/>
    <w:pPr>
      <w:spacing w:after="0" w:line="240" w:lineRule="auto"/>
      <w:ind w:left="720" w:hanging="240"/>
    </w:pPr>
  </w:style>
  <w:style w:type="paragraph" w:styleId="Index4">
    <w:name w:val="index 4"/>
    <w:basedOn w:val="Normal"/>
    <w:next w:val="Normal"/>
    <w:autoRedefine/>
    <w:uiPriority w:val="99"/>
    <w:semiHidden/>
    <w:unhideWhenUsed/>
    <w:rsid w:val="006249E2"/>
    <w:pPr>
      <w:spacing w:after="0" w:line="240" w:lineRule="auto"/>
      <w:ind w:left="960" w:hanging="240"/>
    </w:pPr>
  </w:style>
  <w:style w:type="paragraph" w:styleId="Index5">
    <w:name w:val="index 5"/>
    <w:basedOn w:val="Normal"/>
    <w:next w:val="Normal"/>
    <w:autoRedefine/>
    <w:uiPriority w:val="99"/>
    <w:semiHidden/>
    <w:unhideWhenUsed/>
    <w:rsid w:val="006249E2"/>
    <w:pPr>
      <w:spacing w:after="0" w:line="240" w:lineRule="auto"/>
      <w:ind w:left="1200" w:hanging="240"/>
    </w:pPr>
  </w:style>
  <w:style w:type="paragraph" w:styleId="Index6">
    <w:name w:val="index 6"/>
    <w:basedOn w:val="Normal"/>
    <w:next w:val="Normal"/>
    <w:autoRedefine/>
    <w:uiPriority w:val="99"/>
    <w:semiHidden/>
    <w:unhideWhenUsed/>
    <w:rsid w:val="006249E2"/>
    <w:pPr>
      <w:spacing w:after="0" w:line="240" w:lineRule="auto"/>
      <w:ind w:left="1440" w:hanging="240"/>
    </w:pPr>
  </w:style>
  <w:style w:type="paragraph" w:styleId="Index7">
    <w:name w:val="index 7"/>
    <w:basedOn w:val="Normal"/>
    <w:next w:val="Normal"/>
    <w:autoRedefine/>
    <w:uiPriority w:val="99"/>
    <w:semiHidden/>
    <w:unhideWhenUsed/>
    <w:rsid w:val="006249E2"/>
    <w:pPr>
      <w:spacing w:after="0" w:line="240" w:lineRule="auto"/>
      <w:ind w:left="1680" w:hanging="240"/>
    </w:pPr>
  </w:style>
  <w:style w:type="paragraph" w:styleId="Index8">
    <w:name w:val="index 8"/>
    <w:basedOn w:val="Normal"/>
    <w:next w:val="Normal"/>
    <w:autoRedefine/>
    <w:uiPriority w:val="99"/>
    <w:semiHidden/>
    <w:unhideWhenUsed/>
    <w:rsid w:val="006249E2"/>
    <w:pPr>
      <w:spacing w:after="0" w:line="240" w:lineRule="auto"/>
      <w:ind w:left="1920" w:hanging="240"/>
    </w:pPr>
  </w:style>
  <w:style w:type="paragraph" w:styleId="Index9">
    <w:name w:val="index 9"/>
    <w:basedOn w:val="Normal"/>
    <w:next w:val="Normal"/>
    <w:autoRedefine/>
    <w:uiPriority w:val="99"/>
    <w:semiHidden/>
    <w:unhideWhenUsed/>
    <w:rsid w:val="006249E2"/>
    <w:pPr>
      <w:spacing w:after="0" w:line="240" w:lineRule="auto"/>
      <w:ind w:left="2160" w:hanging="240"/>
    </w:pPr>
  </w:style>
  <w:style w:type="paragraph" w:styleId="IndexHeading">
    <w:name w:val="index heading"/>
    <w:basedOn w:val="Normal"/>
    <w:next w:val="Index1"/>
    <w:uiPriority w:val="99"/>
    <w:semiHidden/>
    <w:unhideWhenUsed/>
    <w:rsid w:val="006249E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249E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6249E2"/>
    <w:rPr>
      <w:i/>
      <w:iCs/>
      <w:color w:val="4F81BD" w:themeColor="accent1"/>
      <w:sz w:val="24"/>
      <w:lang w:eastAsia="en-US"/>
    </w:rPr>
  </w:style>
  <w:style w:type="paragraph" w:styleId="List">
    <w:name w:val="List"/>
    <w:basedOn w:val="Normal"/>
    <w:uiPriority w:val="99"/>
    <w:semiHidden/>
    <w:unhideWhenUsed/>
    <w:rsid w:val="006249E2"/>
    <w:pPr>
      <w:ind w:left="283" w:hanging="283"/>
      <w:contextualSpacing/>
    </w:pPr>
  </w:style>
  <w:style w:type="paragraph" w:styleId="List2">
    <w:name w:val="List 2"/>
    <w:basedOn w:val="Normal"/>
    <w:uiPriority w:val="99"/>
    <w:semiHidden/>
    <w:unhideWhenUsed/>
    <w:rsid w:val="006249E2"/>
    <w:pPr>
      <w:ind w:left="566" w:hanging="283"/>
      <w:contextualSpacing/>
    </w:pPr>
  </w:style>
  <w:style w:type="paragraph" w:styleId="List3">
    <w:name w:val="List 3"/>
    <w:basedOn w:val="Normal"/>
    <w:uiPriority w:val="99"/>
    <w:semiHidden/>
    <w:unhideWhenUsed/>
    <w:rsid w:val="006249E2"/>
    <w:pPr>
      <w:ind w:left="849" w:hanging="283"/>
      <w:contextualSpacing/>
    </w:pPr>
  </w:style>
  <w:style w:type="paragraph" w:styleId="List4">
    <w:name w:val="List 4"/>
    <w:basedOn w:val="Normal"/>
    <w:uiPriority w:val="99"/>
    <w:semiHidden/>
    <w:unhideWhenUsed/>
    <w:rsid w:val="006249E2"/>
    <w:pPr>
      <w:ind w:left="1132" w:hanging="283"/>
      <w:contextualSpacing/>
    </w:pPr>
  </w:style>
  <w:style w:type="paragraph" w:styleId="List5">
    <w:name w:val="List 5"/>
    <w:basedOn w:val="Normal"/>
    <w:uiPriority w:val="99"/>
    <w:semiHidden/>
    <w:unhideWhenUsed/>
    <w:rsid w:val="006249E2"/>
    <w:pPr>
      <w:ind w:left="1415" w:hanging="283"/>
      <w:contextualSpacing/>
    </w:pPr>
  </w:style>
  <w:style w:type="paragraph" w:styleId="ListBullet">
    <w:name w:val="List Bullet"/>
    <w:basedOn w:val="Normal"/>
    <w:uiPriority w:val="99"/>
    <w:semiHidden/>
    <w:unhideWhenUsed/>
    <w:rsid w:val="006249E2"/>
    <w:pPr>
      <w:numPr>
        <w:numId w:val="33"/>
      </w:numPr>
      <w:contextualSpacing/>
    </w:pPr>
  </w:style>
  <w:style w:type="paragraph" w:styleId="ListBullet2">
    <w:name w:val="List Bullet 2"/>
    <w:basedOn w:val="Normal"/>
    <w:uiPriority w:val="99"/>
    <w:semiHidden/>
    <w:unhideWhenUsed/>
    <w:rsid w:val="006249E2"/>
    <w:pPr>
      <w:numPr>
        <w:numId w:val="34"/>
      </w:numPr>
      <w:contextualSpacing/>
    </w:pPr>
  </w:style>
  <w:style w:type="paragraph" w:styleId="ListBullet3">
    <w:name w:val="List Bullet 3"/>
    <w:basedOn w:val="Normal"/>
    <w:uiPriority w:val="99"/>
    <w:semiHidden/>
    <w:unhideWhenUsed/>
    <w:rsid w:val="006249E2"/>
    <w:pPr>
      <w:numPr>
        <w:numId w:val="35"/>
      </w:numPr>
      <w:contextualSpacing/>
    </w:pPr>
  </w:style>
  <w:style w:type="paragraph" w:styleId="ListBullet4">
    <w:name w:val="List Bullet 4"/>
    <w:basedOn w:val="Normal"/>
    <w:uiPriority w:val="99"/>
    <w:semiHidden/>
    <w:unhideWhenUsed/>
    <w:rsid w:val="006249E2"/>
    <w:pPr>
      <w:numPr>
        <w:numId w:val="36"/>
      </w:numPr>
      <w:contextualSpacing/>
    </w:pPr>
  </w:style>
  <w:style w:type="paragraph" w:styleId="ListBullet5">
    <w:name w:val="List Bullet 5"/>
    <w:basedOn w:val="Normal"/>
    <w:uiPriority w:val="99"/>
    <w:semiHidden/>
    <w:unhideWhenUsed/>
    <w:rsid w:val="006249E2"/>
    <w:pPr>
      <w:numPr>
        <w:numId w:val="37"/>
      </w:numPr>
      <w:contextualSpacing/>
    </w:pPr>
  </w:style>
  <w:style w:type="paragraph" w:styleId="ListContinue">
    <w:name w:val="List Continue"/>
    <w:basedOn w:val="Normal"/>
    <w:uiPriority w:val="99"/>
    <w:semiHidden/>
    <w:unhideWhenUsed/>
    <w:rsid w:val="006249E2"/>
    <w:pPr>
      <w:spacing w:after="120"/>
      <w:ind w:left="283"/>
      <w:contextualSpacing/>
    </w:pPr>
  </w:style>
  <w:style w:type="paragraph" w:styleId="ListContinue2">
    <w:name w:val="List Continue 2"/>
    <w:basedOn w:val="Normal"/>
    <w:uiPriority w:val="99"/>
    <w:semiHidden/>
    <w:unhideWhenUsed/>
    <w:rsid w:val="006249E2"/>
    <w:pPr>
      <w:spacing w:after="120"/>
      <w:ind w:left="566"/>
      <w:contextualSpacing/>
    </w:pPr>
  </w:style>
  <w:style w:type="paragraph" w:styleId="ListContinue3">
    <w:name w:val="List Continue 3"/>
    <w:basedOn w:val="Normal"/>
    <w:uiPriority w:val="99"/>
    <w:semiHidden/>
    <w:unhideWhenUsed/>
    <w:rsid w:val="006249E2"/>
    <w:pPr>
      <w:spacing w:after="120"/>
      <w:ind w:left="849"/>
      <w:contextualSpacing/>
    </w:pPr>
  </w:style>
  <w:style w:type="paragraph" w:styleId="ListContinue4">
    <w:name w:val="List Continue 4"/>
    <w:basedOn w:val="Normal"/>
    <w:uiPriority w:val="99"/>
    <w:semiHidden/>
    <w:unhideWhenUsed/>
    <w:rsid w:val="006249E2"/>
    <w:pPr>
      <w:spacing w:after="120"/>
      <w:ind w:left="1132"/>
      <w:contextualSpacing/>
    </w:pPr>
  </w:style>
  <w:style w:type="paragraph" w:styleId="ListContinue5">
    <w:name w:val="List Continue 5"/>
    <w:basedOn w:val="Normal"/>
    <w:uiPriority w:val="99"/>
    <w:semiHidden/>
    <w:unhideWhenUsed/>
    <w:rsid w:val="006249E2"/>
    <w:pPr>
      <w:spacing w:after="120"/>
      <w:ind w:left="1415"/>
      <w:contextualSpacing/>
    </w:pPr>
  </w:style>
  <w:style w:type="paragraph" w:styleId="ListNumber">
    <w:name w:val="List Number"/>
    <w:basedOn w:val="Normal"/>
    <w:uiPriority w:val="99"/>
    <w:semiHidden/>
    <w:unhideWhenUsed/>
    <w:rsid w:val="006249E2"/>
    <w:pPr>
      <w:numPr>
        <w:numId w:val="38"/>
      </w:numPr>
      <w:contextualSpacing/>
    </w:pPr>
  </w:style>
  <w:style w:type="paragraph" w:styleId="ListNumber2">
    <w:name w:val="List Number 2"/>
    <w:basedOn w:val="Normal"/>
    <w:uiPriority w:val="99"/>
    <w:semiHidden/>
    <w:unhideWhenUsed/>
    <w:rsid w:val="006249E2"/>
    <w:pPr>
      <w:numPr>
        <w:numId w:val="39"/>
      </w:numPr>
      <w:contextualSpacing/>
    </w:pPr>
  </w:style>
  <w:style w:type="paragraph" w:styleId="ListNumber3">
    <w:name w:val="List Number 3"/>
    <w:basedOn w:val="Normal"/>
    <w:uiPriority w:val="99"/>
    <w:semiHidden/>
    <w:unhideWhenUsed/>
    <w:rsid w:val="006249E2"/>
    <w:pPr>
      <w:numPr>
        <w:numId w:val="40"/>
      </w:numPr>
      <w:contextualSpacing/>
    </w:pPr>
  </w:style>
  <w:style w:type="paragraph" w:styleId="ListNumber4">
    <w:name w:val="List Number 4"/>
    <w:basedOn w:val="Normal"/>
    <w:uiPriority w:val="99"/>
    <w:semiHidden/>
    <w:unhideWhenUsed/>
    <w:rsid w:val="006249E2"/>
    <w:pPr>
      <w:numPr>
        <w:numId w:val="41"/>
      </w:numPr>
      <w:contextualSpacing/>
    </w:pPr>
  </w:style>
  <w:style w:type="paragraph" w:styleId="ListNumber5">
    <w:name w:val="List Number 5"/>
    <w:basedOn w:val="Normal"/>
    <w:uiPriority w:val="99"/>
    <w:semiHidden/>
    <w:unhideWhenUsed/>
    <w:rsid w:val="006249E2"/>
    <w:pPr>
      <w:numPr>
        <w:numId w:val="42"/>
      </w:numPr>
      <w:contextualSpacing/>
    </w:pPr>
  </w:style>
  <w:style w:type="paragraph" w:styleId="MacroText">
    <w:name w:val="macro"/>
    <w:link w:val="MacroTextChar"/>
    <w:uiPriority w:val="99"/>
    <w:semiHidden/>
    <w:unhideWhenUsed/>
    <w:rsid w:val="006249E2"/>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sz w:val="20"/>
      <w:szCs w:val="20"/>
      <w:lang w:eastAsia="en-US"/>
    </w:rPr>
  </w:style>
  <w:style w:type="character" w:customStyle="1" w:styleId="MacroTextChar">
    <w:name w:val="Macro Text Char"/>
    <w:basedOn w:val="DefaultParagraphFont"/>
    <w:link w:val="MacroText"/>
    <w:uiPriority w:val="99"/>
    <w:semiHidden/>
    <w:rsid w:val="006249E2"/>
    <w:rPr>
      <w:rFonts w:ascii="Consolas" w:hAnsi="Consolas"/>
      <w:sz w:val="20"/>
      <w:szCs w:val="20"/>
      <w:lang w:eastAsia="en-US"/>
    </w:rPr>
  </w:style>
  <w:style w:type="paragraph" w:styleId="MessageHeader">
    <w:name w:val="Message Header"/>
    <w:basedOn w:val="Normal"/>
    <w:link w:val="MessageHeaderChar"/>
    <w:uiPriority w:val="99"/>
    <w:semiHidden/>
    <w:unhideWhenUsed/>
    <w:rsid w:val="006249E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6249E2"/>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6249E2"/>
    <w:rPr>
      <w:sz w:val="24"/>
      <w:lang w:eastAsia="en-US"/>
    </w:rPr>
  </w:style>
  <w:style w:type="paragraph" w:styleId="NormalWeb">
    <w:name w:val="Normal (Web)"/>
    <w:basedOn w:val="Normal"/>
    <w:uiPriority w:val="99"/>
    <w:semiHidden/>
    <w:unhideWhenUsed/>
    <w:rsid w:val="006249E2"/>
    <w:rPr>
      <w:rFonts w:ascii="Times New Roman" w:hAnsi="Times New Roman"/>
      <w:szCs w:val="24"/>
    </w:rPr>
  </w:style>
  <w:style w:type="paragraph" w:styleId="NormalIndent">
    <w:name w:val="Normal Indent"/>
    <w:basedOn w:val="Normal"/>
    <w:uiPriority w:val="99"/>
    <w:semiHidden/>
    <w:unhideWhenUsed/>
    <w:rsid w:val="006249E2"/>
    <w:pPr>
      <w:ind w:left="720"/>
    </w:pPr>
  </w:style>
  <w:style w:type="paragraph" w:styleId="NoteHeading">
    <w:name w:val="Note Heading"/>
    <w:basedOn w:val="Normal"/>
    <w:next w:val="Normal"/>
    <w:link w:val="NoteHeadingChar"/>
    <w:uiPriority w:val="99"/>
    <w:semiHidden/>
    <w:unhideWhenUsed/>
    <w:rsid w:val="006249E2"/>
    <w:pPr>
      <w:spacing w:after="0" w:line="240" w:lineRule="auto"/>
    </w:pPr>
  </w:style>
  <w:style w:type="character" w:customStyle="1" w:styleId="NoteHeadingChar">
    <w:name w:val="Note Heading Char"/>
    <w:basedOn w:val="DefaultParagraphFont"/>
    <w:link w:val="NoteHeading"/>
    <w:uiPriority w:val="99"/>
    <w:semiHidden/>
    <w:rsid w:val="006249E2"/>
    <w:rPr>
      <w:sz w:val="24"/>
      <w:lang w:eastAsia="en-US"/>
    </w:rPr>
  </w:style>
  <w:style w:type="paragraph" w:styleId="PlainText">
    <w:name w:val="Plain Text"/>
    <w:basedOn w:val="Normal"/>
    <w:link w:val="PlainTextChar"/>
    <w:uiPriority w:val="99"/>
    <w:semiHidden/>
    <w:unhideWhenUsed/>
    <w:rsid w:val="006249E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249E2"/>
    <w:rPr>
      <w:rFonts w:ascii="Consolas" w:hAnsi="Consolas"/>
      <w:sz w:val="21"/>
      <w:szCs w:val="21"/>
      <w:lang w:eastAsia="en-US"/>
    </w:rPr>
  </w:style>
  <w:style w:type="paragraph" w:styleId="Quote">
    <w:name w:val="Quote"/>
    <w:basedOn w:val="Normal"/>
    <w:next w:val="Normal"/>
    <w:link w:val="QuoteChar"/>
    <w:uiPriority w:val="29"/>
    <w:qFormat/>
    <w:rsid w:val="006249E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249E2"/>
    <w:rPr>
      <w:i/>
      <w:iCs/>
      <w:color w:val="404040" w:themeColor="text1" w:themeTint="BF"/>
      <w:sz w:val="24"/>
      <w:lang w:eastAsia="en-US"/>
    </w:rPr>
  </w:style>
  <w:style w:type="paragraph" w:styleId="Salutation">
    <w:name w:val="Salutation"/>
    <w:basedOn w:val="Normal"/>
    <w:next w:val="Normal"/>
    <w:link w:val="SalutationChar"/>
    <w:uiPriority w:val="99"/>
    <w:semiHidden/>
    <w:unhideWhenUsed/>
    <w:rsid w:val="006249E2"/>
  </w:style>
  <w:style w:type="character" w:customStyle="1" w:styleId="SalutationChar">
    <w:name w:val="Salutation Char"/>
    <w:basedOn w:val="DefaultParagraphFont"/>
    <w:link w:val="Salutation"/>
    <w:uiPriority w:val="99"/>
    <w:semiHidden/>
    <w:rsid w:val="006249E2"/>
    <w:rPr>
      <w:sz w:val="24"/>
      <w:lang w:eastAsia="en-US"/>
    </w:rPr>
  </w:style>
  <w:style w:type="paragraph" w:styleId="Signature">
    <w:name w:val="Signature"/>
    <w:basedOn w:val="Normal"/>
    <w:link w:val="SignatureChar"/>
    <w:uiPriority w:val="99"/>
    <w:semiHidden/>
    <w:unhideWhenUsed/>
    <w:rsid w:val="006249E2"/>
    <w:pPr>
      <w:spacing w:after="0" w:line="240" w:lineRule="auto"/>
      <w:ind w:left="4252"/>
    </w:pPr>
  </w:style>
  <w:style w:type="character" w:customStyle="1" w:styleId="SignatureChar">
    <w:name w:val="Signature Char"/>
    <w:basedOn w:val="DefaultParagraphFont"/>
    <w:link w:val="Signature"/>
    <w:uiPriority w:val="99"/>
    <w:semiHidden/>
    <w:rsid w:val="006249E2"/>
    <w:rPr>
      <w:sz w:val="24"/>
      <w:lang w:eastAsia="en-US"/>
    </w:rPr>
  </w:style>
  <w:style w:type="paragraph" w:styleId="Subtitle">
    <w:name w:val="Subtitle"/>
    <w:basedOn w:val="Normal"/>
    <w:next w:val="Normal"/>
    <w:link w:val="SubtitleChar"/>
    <w:qFormat/>
    <w:locked/>
    <w:rsid w:val="006249E2"/>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rsid w:val="006249E2"/>
    <w:rPr>
      <w:rFonts w:asciiTheme="minorHAnsi" w:eastAsiaTheme="minorEastAsia" w:hAnsiTheme="minorHAnsi" w:cstheme="minorBidi"/>
      <w:color w:val="5A5A5A" w:themeColor="text1" w:themeTint="A5"/>
      <w:spacing w:val="15"/>
      <w:lang w:eastAsia="en-US"/>
    </w:rPr>
  </w:style>
  <w:style w:type="paragraph" w:styleId="Title">
    <w:name w:val="Title"/>
    <w:basedOn w:val="Normal"/>
    <w:next w:val="Normal"/>
    <w:link w:val="TitleChar"/>
    <w:qFormat/>
    <w:locked/>
    <w:rsid w:val="006249E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6249E2"/>
    <w:rPr>
      <w:rFonts w:asciiTheme="majorHAnsi" w:eastAsiaTheme="majorEastAsia" w:hAnsiTheme="majorHAnsi" w:cstheme="majorBidi"/>
      <w:spacing w:val="-10"/>
      <w:kern w:val="28"/>
      <w:sz w:val="56"/>
      <w:szCs w:val="56"/>
      <w:lang w:eastAsia="en-US"/>
    </w:rPr>
  </w:style>
  <w:style w:type="paragraph" w:styleId="TOCHeading">
    <w:name w:val="TOC Heading"/>
    <w:basedOn w:val="Heading1"/>
    <w:next w:val="Normal"/>
    <w:uiPriority w:val="39"/>
    <w:semiHidden/>
    <w:unhideWhenUsed/>
    <w:qFormat/>
    <w:rsid w:val="006249E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569305">
      <w:bodyDiv w:val="1"/>
      <w:marLeft w:val="0"/>
      <w:marRight w:val="0"/>
      <w:marTop w:val="0"/>
      <w:marBottom w:val="0"/>
      <w:divBdr>
        <w:top w:val="none" w:sz="0" w:space="0" w:color="auto"/>
        <w:left w:val="none" w:sz="0" w:space="0" w:color="auto"/>
        <w:bottom w:val="none" w:sz="0" w:space="0" w:color="auto"/>
        <w:right w:val="none" w:sz="0" w:space="0" w:color="auto"/>
      </w:divBdr>
    </w:div>
    <w:div w:id="658726119">
      <w:marLeft w:val="0"/>
      <w:marRight w:val="0"/>
      <w:marTop w:val="0"/>
      <w:marBottom w:val="0"/>
      <w:divBdr>
        <w:top w:val="none" w:sz="0" w:space="0" w:color="auto"/>
        <w:left w:val="none" w:sz="0" w:space="0" w:color="auto"/>
        <w:bottom w:val="none" w:sz="0" w:space="0" w:color="auto"/>
        <w:right w:val="none" w:sz="0" w:space="0" w:color="auto"/>
      </w:divBdr>
    </w:div>
    <w:div w:id="658726120">
      <w:marLeft w:val="0"/>
      <w:marRight w:val="0"/>
      <w:marTop w:val="0"/>
      <w:marBottom w:val="0"/>
      <w:divBdr>
        <w:top w:val="none" w:sz="0" w:space="0" w:color="auto"/>
        <w:left w:val="none" w:sz="0" w:space="0" w:color="auto"/>
        <w:bottom w:val="none" w:sz="0" w:space="0" w:color="auto"/>
        <w:right w:val="none" w:sz="0" w:space="0" w:color="auto"/>
      </w:divBdr>
    </w:div>
    <w:div w:id="658726121">
      <w:marLeft w:val="0"/>
      <w:marRight w:val="0"/>
      <w:marTop w:val="0"/>
      <w:marBottom w:val="0"/>
      <w:divBdr>
        <w:top w:val="none" w:sz="0" w:space="0" w:color="auto"/>
        <w:left w:val="none" w:sz="0" w:space="0" w:color="auto"/>
        <w:bottom w:val="none" w:sz="0" w:space="0" w:color="auto"/>
        <w:right w:val="none" w:sz="0" w:space="0" w:color="auto"/>
      </w:divBdr>
    </w:div>
    <w:div w:id="658726122">
      <w:marLeft w:val="0"/>
      <w:marRight w:val="0"/>
      <w:marTop w:val="0"/>
      <w:marBottom w:val="0"/>
      <w:divBdr>
        <w:top w:val="none" w:sz="0" w:space="0" w:color="auto"/>
        <w:left w:val="none" w:sz="0" w:space="0" w:color="auto"/>
        <w:bottom w:val="none" w:sz="0" w:space="0" w:color="auto"/>
        <w:right w:val="none" w:sz="0" w:space="0" w:color="auto"/>
      </w:divBdr>
    </w:div>
    <w:div w:id="658726123">
      <w:marLeft w:val="0"/>
      <w:marRight w:val="0"/>
      <w:marTop w:val="0"/>
      <w:marBottom w:val="0"/>
      <w:divBdr>
        <w:top w:val="none" w:sz="0" w:space="0" w:color="auto"/>
        <w:left w:val="none" w:sz="0" w:space="0" w:color="auto"/>
        <w:bottom w:val="none" w:sz="0" w:space="0" w:color="auto"/>
        <w:right w:val="none" w:sz="0" w:space="0" w:color="auto"/>
      </w:divBdr>
    </w:div>
    <w:div w:id="658726124">
      <w:marLeft w:val="0"/>
      <w:marRight w:val="0"/>
      <w:marTop w:val="0"/>
      <w:marBottom w:val="0"/>
      <w:divBdr>
        <w:top w:val="none" w:sz="0" w:space="0" w:color="auto"/>
        <w:left w:val="none" w:sz="0" w:space="0" w:color="auto"/>
        <w:bottom w:val="none" w:sz="0" w:space="0" w:color="auto"/>
        <w:right w:val="none" w:sz="0" w:space="0" w:color="auto"/>
      </w:divBdr>
    </w:div>
    <w:div w:id="658726125">
      <w:marLeft w:val="0"/>
      <w:marRight w:val="0"/>
      <w:marTop w:val="0"/>
      <w:marBottom w:val="0"/>
      <w:divBdr>
        <w:top w:val="none" w:sz="0" w:space="0" w:color="auto"/>
        <w:left w:val="none" w:sz="0" w:space="0" w:color="auto"/>
        <w:bottom w:val="none" w:sz="0" w:space="0" w:color="auto"/>
        <w:right w:val="none" w:sz="0" w:space="0" w:color="auto"/>
      </w:divBdr>
    </w:div>
    <w:div w:id="658726126">
      <w:marLeft w:val="0"/>
      <w:marRight w:val="0"/>
      <w:marTop w:val="0"/>
      <w:marBottom w:val="0"/>
      <w:divBdr>
        <w:top w:val="none" w:sz="0" w:space="0" w:color="auto"/>
        <w:left w:val="none" w:sz="0" w:space="0" w:color="auto"/>
        <w:bottom w:val="none" w:sz="0" w:space="0" w:color="auto"/>
        <w:right w:val="none" w:sz="0" w:space="0" w:color="auto"/>
      </w:divBdr>
    </w:div>
    <w:div w:id="658726127">
      <w:marLeft w:val="0"/>
      <w:marRight w:val="0"/>
      <w:marTop w:val="0"/>
      <w:marBottom w:val="0"/>
      <w:divBdr>
        <w:top w:val="none" w:sz="0" w:space="0" w:color="auto"/>
        <w:left w:val="none" w:sz="0" w:space="0" w:color="auto"/>
        <w:bottom w:val="none" w:sz="0" w:space="0" w:color="auto"/>
        <w:right w:val="none" w:sz="0" w:space="0" w:color="auto"/>
      </w:divBdr>
    </w:div>
    <w:div w:id="658726128">
      <w:marLeft w:val="0"/>
      <w:marRight w:val="0"/>
      <w:marTop w:val="0"/>
      <w:marBottom w:val="0"/>
      <w:divBdr>
        <w:top w:val="none" w:sz="0" w:space="0" w:color="auto"/>
        <w:left w:val="none" w:sz="0" w:space="0" w:color="auto"/>
        <w:bottom w:val="none" w:sz="0" w:space="0" w:color="auto"/>
        <w:right w:val="none" w:sz="0" w:space="0" w:color="auto"/>
      </w:divBdr>
    </w:div>
    <w:div w:id="658726129">
      <w:marLeft w:val="0"/>
      <w:marRight w:val="0"/>
      <w:marTop w:val="0"/>
      <w:marBottom w:val="0"/>
      <w:divBdr>
        <w:top w:val="none" w:sz="0" w:space="0" w:color="auto"/>
        <w:left w:val="none" w:sz="0" w:space="0" w:color="auto"/>
        <w:bottom w:val="none" w:sz="0" w:space="0" w:color="auto"/>
        <w:right w:val="none" w:sz="0" w:space="0" w:color="auto"/>
      </w:divBdr>
    </w:div>
    <w:div w:id="658726130">
      <w:marLeft w:val="0"/>
      <w:marRight w:val="0"/>
      <w:marTop w:val="0"/>
      <w:marBottom w:val="0"/>
      <w:divBdr>
        <w:top w:val="none" w:sz="0" w:space="0" w:color="auto"/>
        <w:left w:val="none" w:sz="0" w:space="0" w:color="auto"/>
        <w:bottom w:val="none" w:sz="0" w:space="0" w:color="auto"/>
        <w:right w:val="none" w:sz="0" w:space="0" w:color="auto"/>
      </w:divBdr>
    </w:div>
    <w:div w:id="658726131">
      <w:marLeft w:val="0"/>
      <w:marRight w:val="0"/>
      <w:marTop w:val="0"/>
      <w:marBottom w:val="0"/>
      <w:divBdr>
        <w:top w:val="none" w:sz="0" w:space="0" w:color="auto"/>
        <w:left w:val="none" w:sz="0" w:space="0" w:color="auto"/>
        <w:bottom w:val="none" w:sz="0" w:space="0" w:color="auto"/>
        <w:right w:val="none" w:sz="0" w:space="0" w:color="auto"/>
      </w:divBdr>
    </w:div>
    <w:div w:id="658726132">
      <w:marLeft w:val="0"/>
      <w:marRight w:val="0"/>
      <w:marTop w:val="0"/>
      <w:marBottom w:val="0"/>
      <w:divBdr>
        <w:top w:val="none" w:sz="0" w:space="0" w:color="auto"/>
        <w:left w:val="none" w:sz="0" w:space="0" w:color="auto"/>
        <w:bottom w:val="none" w:sz="0" w:space="0" w:color="auto"/>
        <w:right w:val="none" w:sz="0" w:space="0" w:color="auto"/>
      </w:divBdr>
    </w:div>
    <w:div w:id="658726133">
      <w:marLeft w:val="0"/>
      <w:marRight w:val="0"/>
      <w:marTop w:val="0"/>
      <w:marBottom w:val="0"/>
      <w:divBdr>
        <w:top w:val="none" w:sz="0" w:space="0" w:color="auto"/>
        <w:left w:val="none" w:sz="0" w:space="0" w:color="auto"/>
        <w:bottom w:val="none" w:sz="0" w:space="0" w:color="auto"/>
        <w:right w:val="none" w:sz="0" w:space="0" w:color="auto"/>
      </w:divBdr>
    </w:div>
    <w:div w:id="658726134">
      <w:marLeft w:val="0"/>
      <w:marRight w:val="0"/>
      <w:marTop w:val="0"/>
      <w:marBottom w:val="0"/>
      <w:divBdr>
        <w:top w:val="none" w:sz="0" w:space="0" w:color="auto"/>
        <w:left w:val="none" w:sz="0" w:space="0" w:color="auto"/>
        <w:bottom w:val="none" w:sz="0" w:space="0" w:color="auto"/>
        <w:right w:val="none" w:sz="0" w:space="0" w:color="auto"/>
      </w:divBdr>
    </w:div>
    <w:div w:id="658726135">
      <w:marLeft w:val="0"/>
      <w:marRight w:val="0"/>
      <w:marTop w:val="0"/>
      <w:marBottom w:val="0"/>
      <w:divBdr>
        <w:top w:val="none" w:sz="0" w:space="0" w:color="auto"/>
        <w:left w:val="none" w:sz="0" w:space="0" w:color="auto"/>
        <w:bottom w:val="none" w:sz="0" w:space="0" w:color="auto"/>
        <w:right w:val="none" w:sz="0" w:space="0" w:color="auto"/>
      </w:divBdr>
    </w:div>
    <w:div w:id="658726136">
      <w:marLeft w:val="0"/>
      <w:marRight w:val="0"/>
      <w:marTop w:val="0"/>
      <w:marBottom w:val="0"/>
      <w:divBdr>
        <w:top w:val="none" w:sz="0" w:space="0" w:color="auto"/>
        <w:left w:val="none" w:sz="0" w:space="0" w:color="auto"/>
        <w:bottom w:val="none" w:sz="0" w:space="0" w:color="auto"/>
        <w:right w:val="none" w:sz="0" w:space="0" w:color="auto"/>
      </w:divBdr>
    </w:div>
    <w:div w:id="658726137">
      <w:marLeft w:val="0"/>
      <w:marRight w:val="0"/>
      <w:marTop w:val="0"/>
      <w:marBottom w:val="0"/>
      <w:divBdr>
        <w:top w:val="none" w:sz="0" w:space="0" w:color="auto"/>
        <w:left w:val="none" w:sz="0" w:space="0" w:color="auto"/>
        <w:bottom w:val="none" w:sz="0" w:space="0" w:color="auto"/>
        <w:right w:val="none" w:sz="0" w:space="0" w:color="auto"/>
      </w:divBdr>
    </w:div>
    <w:div w:id="658726138">
      <w:marLeft w:val="0"/>
      <w:marRight w:val="0"/>
      <w:marTop w:val="0"/>
      <w:marBottom w:val="0"/>
      <w:divBdr>
        <w:top w:val="none" w:sz="0" w:space="0" w:color="auto"/>
        <w:left w:val="none" w:sz="0" w:space="0" w:color="auto"/>
        <w:bottom w:val="none" w:sz="0" w:space="0" w:color="auto"/>
        <w:right w:val="none" w:sz="0" w:space="0" w:color="auto"/>
      </w:divBdr>
    </w:div>
    <w:div w:id="658726139">
      <w:marLeft w:val="0"/>
      <w:marRight w:val="0"/>
      <w:marTop w:val="0"/>
      <w:marBottom w:val="0"/>
      <w:divBdr>
        <w:top w:val="none" w:sz="0" w:space="0" w:color="auto"/>
        <w:left w:val="none" w:sz="0" w:space="0" w:color="auto"/>
        <w:bottom w:val="none" w:sz="0" w:space="0" w:color="auto"/>
        <w:right w:val="none" w:sz="0" w:space="0" w:color="auto"/>
      </w:divBdr>
    </w:div>
    <w:div w:id="658726140">
      <w:marLeft w:val="0"/>
      <w:marRight w:val="0"/>
      <w:marTop w:val="0"/>
      <w:marBottom w:val="0"/>
      <w:divBdr>
        <w:top w:val="none" w:sz="0" w:space="0" w:color="auto"/>
        <w:left w:val="none" w:sz="0" w:space="0" w:color="auto"/>
        <w:bottom w:val="none" w:sz="0" w:space="0" w:color="auto"/>
        <w:right w:val="none" w:sz="0" w:space="0" w:color="auto"/>
      </w:divBdr>
    </w:div>
    <w:div w:id="658726141">
      <w:marLeft w:val="0"/>
      <w:marRight w:val="0"/>
      <w:marTop w:val="0"/>
      <w:marBottom w:val="0"/>
      <w:divBdr>
        <w:top w:val="none" w:sz="0" w:space="0" w:color="auto"/>
        <w:left w:val="none" w:sz="0" w:space="0" w:color="auto"/>
        <w:bottom w:val="none" w:sz="0" w:space="0" w:color="auto"/>
        <w:right w:val="none" w:sz="0" w:space="0" w:color="auto"/>
      </w:divBdr>
    </w:div>
    <w:div w:id="658726142">
      <w:marLeft w:val="0"/>
      <w:marRight w:val="0"/>
      <w:marTop w:val="0"/>
      <w:marBottom w:val="0"/>
      <w:divBdr>
        <w:top w:val="none" w:sz="0" w:space="0" w:color="auto"/>
        <w:left w:val="none" w:sz="0" w:space="0" w:color="auto"/>
        <w:bottom w:val="none" w:sz="0" w:space="0" w:color="auto"/>
        <w:right w:val="none" w:sz="0" w:space="0" w:color="auto"/>
      </w:divBdr>
    </w:div>
    <w:div w:id="658726143">
      <w:marLeft w:val="0"/>
      <w:marRight w:val="0"/>
      <w:marTop w:val="0"/>
      <w:marBottom w:val="0"/>
      <w:divBdr>
        <w:top w:val="none" w:sz="0" w:space="0" w:color="auto"/>
        <w:left w:val="none" w:sz="0" w:space="0" w:color="auto"/>
        <w:bottom w:val="none" w:sz="0" w:space="0" w:color="auto"/>
        <w:right w:val="none" w:sz="0" w:space="0" w:color="auto"/>
      </w:divBdr>
    </w:div>
    <w:div w:id="658726144">
      <w:marLeft w:val="0"/>
      <w:marRight w:val="0"/>
      <w:marTop w:val="0"/>
      <w:marBottom w:val="0"/>
      <w:divBdr>
        <w:top w:val="none" w:sz="0" w:space="0" w:color="auto"/>
        <w:left w:val="none" w:sz="0" w:space="0" w:color="auto"/>
        <w:bottom w:val="none" w:sz="0" w:space="0" w:color="auto"/>
        <w:right w:val="none" w:sz="0" w:space="0" w:color="auto"/>
      </w:divBdr>
    </w:div>
    <w:div w:id="658726145">
      <w:marLeft w:val="0"/>
      <w:marRight w:val="0"/>
      <w:marTop w:val="0"/>
      <w:marBottom w:val="0"/>
      <w:divBdr>
        <w:top w:val="none" w:sz="0" w:space="0" w:color="auto"/>
        <w:left w:val="none" w:sz="0" w:space="0" w:color="auto"/>
        <w:bottom w:val="none" w:sz="0" w:space="0" w:color="auto"/>
        <w:right w:val="none" w:sz="0" w:space="0" w:color="auto"/>
      </w:divBdr>
    </w:div>
    <w:div w:id="658726146">
      <w:marLeft w:val="0"/>
      <w:marRight w:val="0"/>
      <w:marTop w:val="0"/>
      <w:marBottom w:val="0"/>
      <w:divBdr>
        <w:top w:val="none" w:sz="0" w:space="0" w:color="auto"/>
        <w:left w:val="none" w:sz="0" w:space="0" w:color="auto"/>
        <w:bottom w:val="none" w:sz="0" w:space="0" w:color="auto"/>
        <w:right w:val="none" w:sz="0" w:space="0" w:color="auto"/>
      </w:divBdr>
    </w:div>
    <w:div w:id="658726147">
      <w:marLeft w:val="0"/>
      <w:marRight w:val="0"/>
      <w:marTop w:val="0"/>
      <w:marBottom w:val="0"/>
      <w:divBdr>
        <w:top w:val="none" w:sz="0" w:space="0" w:color="auto"/>
        <w:left w:val="none" w:sz="0" w:space="0" w:color="auto"/>
        <w:bottom w:val="none" w:sz="0" w:space="0" w:color="auto"/>
        <w:right w:val="none" w:sz="0" w:space="0" w:color="auto"/>
      </w:divBdr>
    </w:div>
    <w:div w:id="658726148">
      <w:marLeft w:val="0"/>
      <w:marRight w:val="0"/>
      <w:marTop w:val="0"/>
      <w:marBottom w:val="0"/>
      <w:divBdr>
        <w:top w:val="none" w:sz="0" w:space="0" w:color="auto"/>
        <w:left w:val="none" w:sz="0" w:space="0" w:color="auto"/>
        <w:bottom w:val="none" w:sz="0" w:space="0" w:color="auto"/>
        <w:right w:val="none" w:sz="0" w:space="0" w:color="auto"/>
      </w:divBdr>
    </w:div>
    <w:div w:id="658726149">
      <w:marLeft w:val="0"/>
      <w:marRight w:val="0"/>
      <w:marTop w:val="0"/>
      <w:marBottom w:val="0"/>
      <w:divBdr>
        <w:top w:val="none" w:sz="0" w:space="0" w:color="auto"/>
        <w:left w:val="none" w:sz="0" w:space="0" w:color="auto"/>
        <w:bottom w:val="none" w:sz="0" w:space="0" w:color="auto"/>
        <w:right w:val="none" w:sz="0" w:space="0" w:color="auto"/>
      </w:divBdr>
    </w:div>
    <w:div w:id="658726150">
      <w:marLeft w:val="0"/>
      <w:marRight w:val="0"/>
      <w:marTop w:val="0"/>
      <w:marBottom w:val="0"/>
      <w:divBdr>
        <w:top w:val="none" w:sz="0" w:space="0" w:color="auto"/>
        <w:left w:val="none" w:sz="0" w:space="0" w:color="auto"/>
        <w:bottom w:val="none" w:sz="0" w:space="0" w:color="auto"/>
        <w:right w:val="none" w:sz="0" w:space="0" w:color="auto"/>
      </w:divBdr>
    </w:div>
    <w:div w:id="658726151">
      <w:marLeft w:val="0"/>
      <w:marRight w:val="0"/>
      <w:marTop w:val="0"/>
      <w:marBottom w:val="0"/>
      <w:divBdr>
        <w:top w:val="none" w:sz="0" w:space="0" w:color="auto"/>
        <w:left w:val="none" w:sz="0" w:space="0" w:color="auto"/>
        <w:bottom w:val="none" w:sz="0" w:space="0" w:color="auto"/>
        <w:right w:val="none" w:sz="0" w:space="0" w:color="auto"/>
      </w:divBdr>
    </w:div>
    <w:div w:id="658726152">
      <w:marLeft w:val="0"/>
      <w:marRight w:val="0"/>
      <w:marTop w:val="0"/>
      <w:marBottom w:val="0"/>
      <w:divBdr>
        <w:top w:val="none" w:sz="0" w:space="0" w:color="auto"/>
        <w:left w:val="none" w:sz="0" w:space="0" w:color="auto"/>
        <w:bottom w:val="none" w:sz="0" w:space="0" w:color="auto"/>
        <w:right w:val="none" w:sz="0" w:space="0" w:color="auto"/>
      </w:divBdr>
    </w:div>
    <w:div w:id="658726153">
      <w:marLeft w:val="0"/>
      <w:marRight w:val="0"/>
      <w:marTop w:val="0"/>
      <w:marBottom w:val="0"/>
      <w:divBdr>
        <w:top w:val="none" w:sz="0" w:space="0" w:color="auto"/>
        <w:left w:val="none" w:sz="0" w:space="0" w:color="auto"/>
        <w:bottom w:val="none" w:sz="0" w:space="0" w:color="auto"/>
        <w:right w:val="none" w:sz="0" w:space="0" w:color="auto"/>
      </w:divBdr>
    </w:div>
    <w:div w:id="658726154">
      <w:marLeft w:val="0"/>
      <w:marRight w:val="0"/>
      <w:marTop w:val="0"/>
      <w:marBottom w:val="0"/>
      <w:divBdr>
        <w:top w:val="none" w:sz="0" w:space="0" w:color="auto"/>
        <w:left w:val="none" w:sz="0" w:space="0" w:color="auto"/>
        <w:bottom w:val="none" w:sz="0" w:space="0" w:color="auto"/>
        <w:right w:val="none" w:sz="0" w:space="0" w:color="auto"/>
      </w:divBdr>
    </w:div>
    <w:div w:id="658726155">
      <w:marLeft w:val="0"/>
      <w:marRight w:val="0"/>
      <w:marTop w:val="0"/>
      <w:marBottom w:val="0"/>
      <w:divBdr>
        <w:top w:val="none" w:sz="0" w:space="0" w:color="auto"/>
        <w:left w:val="none" w:sz="0" w:space="0" w:color="auto"/>
        <w:bottom w:val="none" w:sz="0" w:space="0" w:color="auto"/>
        <w:right w:val="none" w:sz="0" w:space="0" w:color="auto"/>
      </w:divBdr>
    </w:div>
    <w:div w:id="658726156">
      <w:marLeft w:val="0"/>
      <w:marRight w:val="0"/>
      <w:marTop w:val="0"/>
      <w:marBottom w:val="0"/>
      <w:divBdr>
        <w:top w:val="none" w:sz="0" w:space="0" w:color="auto"/>
        <w:left w:val="none" w:sz="0" w:space="0" w:color="auto"/>
        <w:bottom w:val="none" w:sz="0" w:space="0" w:color="auto"/>
        <w:right w:val="none" w:sz="0" w:space="0" w:color="auto"/>
      </w:divBdr>
    </w:div>
    <w:div w:id="658726157">
      <w:marLeft w:val="0"/>
      <w:marRight w:val="0"/>
      <w:marTop w:val="0"/>
      <w:marBottom w:val="0"/>
      <w:divBdr>
        <w:top w:val="none" w:sz="0" w:space="0" w:color="auto"/>
        <w:left w:val="none" w:sz="0" w:space="0" w:color="auto"/>
        <w:bottom w:val="none" w:sz="0" w:space="0" w:color="auto"/>
        <w:right w:val="none" w:sz="0" w:space="0" w:color="auto"/>
      </w:divBdr>
    </w:div>
    <w:div w:id="658726158">
      <w:marLeft w:val="0"/>
      <w:marRight w:val="0"/>
      <w:marTop w:val="0"/>
      <w:marBottom w:val="0"/>
      <w:divBdr>
        <w:top w:val="none" w:sz="0" w:space="0" w:color="auto"/>
        <w:left w:val="none" w:sz="0" w:space="0" w:color="auto"/>
        <w:bottom w:val="none" w:sz="0" w:space="0" w:color="auto"/>
        <w:right w:val="none" w:sz="0" w:space="0" w:color="auto"/>
      </w:divBdr>
    </w:div>
    <w:div w:id="866452777">
      <w:bodyDiv w:val="1"/>
      <w:marLeft w:val="0"/>
      <w:marRight w:val="0"/>
      <w:marTop w:val="0"/>
      <w:marBottom w:val="0"/>
      <w:divBdr>
        <w:top w:val="none" w:sz="0" w:space="0" w:color="auto"/>
        <w:left w:val="none" w:sz="0" w:space="0" w:color="auto"/>
        <w:bottom w:val="none" w:sz="0" w:space="0" w:color="auto"/>
        <w:right w:val="none" w:sz="0" w:space="0" w:color="auto"/>
      </w:divBdr>
    </w:div>
    <w:div w:id="1097870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4.jpe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image" Target="media/image9.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file:///\\CorpData02\CYP\ChildCare\Performance%20Reports%202008\PDRO\Chris%20Greenwood\Workload\CSC\Countywide\CPB\2017\12.%20December%20Report\CPB%20Template%20for%20Dec%2017.xlsx" TargetMode="External"/><Relationship Id="rId1" Type="http://schemas.openxmlformats.org/officeDocument/2006/relationships/image" Target="../media/image1.jpeg"/></Relationships>
</file>

<file path=word/charts/_rels/chart2.xml.rels><?xml version="1.0" encoding="UTF-8" standalone="yes"?>
<Relationships xmlns="http://schemas.openxmlformats.org/package/2006/relationships"><Relationship Id="rId1" Type="http://schemas.openxmlformats.org/officeDocument/2006/relationships/oleObject" Target="file:///\\CorpData02\CYP\ChildCare\Performance%20Reports%202008\PDRO\Chris%20Greenwood\Workload\CSC\Countywide\CPB\2017\12.%20December%20Report\CPB%20Template%20for%20Dec%2017.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orpData02\CYP\ChildCare\Performance%20Reports%202008\PDRO\Chris%20Greenwood\Workload\CSC\Countywide\CPB\2017\12.%20December%20Report\CPB%20Template%20for%20Dec%2017.xlsx" TargetMode="External"/></Relationships>
</file>

<file path=word/charts/_rels/chart4.xml.rels><?xml version="1.0" encoding="UTF-8" standalone="yes"?>
<Relationships xmlns="http://schemas.openxmlformats.org/package/2006/relationships"><Relationship Id="rId3" Type="http://schemas.openxmlformats.org/officeDocument/2006/relationships/oleObject" Target="file:///\\CorpData02\CYP\ChildCare\Performance%20Reports%202008\PDRO\Chris%20Greenwood\Workload\CSC\Countywide\CPB\2017\4.%20April%20Report\CPB%20Template%20for%20Apr%2017.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9551590332435799E-2"/>
          <c:y val="3.095632578481447E-2"/>
          <c:w val="0.94760422599937866"/>
          <c:h val="0.82634202700242954"/>
        </c:manualLayout>
      </c:layout>
      <c:barChart>
        <c:barDir val="col"/>
        <c:grouping val="clustered"/>
        <c:varyColors val="0"/>
        <c:ser>
          <c:idx val="0"/>
          <c:order val="0"/>
          <c:spPr>
            <a:blipFill>
              <a:blip xmlns:r="http://schemas.openxmlformats.org/officeDocument/2006/relationships" r:embed="rId1"/>
              <a:stretch>
                <a:fillRect/>
              </a:stretch>
            </a:blipFill>
            <a:ln>
              <a:solidFill>
                <a:schemeClr val="accent1"/>
              </a:solidFill>
            </a:ln>
          </c:spPr>
          <c:invertIfNegative val="0"/>
          <c:pictureOptions>
            <c:pictureFormat val="stack"/>
          </c:pictureOptions>
          <c:dLbls>
            <c:numFmt formatCode="#,##0" sourceLinked="0"/>
            <c:spPr>
              <a:noFill/>
              <a:ln>
                <a:noFill/>
              </a:ln>
              <a:effectLst/>
            </c:spPr>
            <c:txPr>
              <a:bodyPr/>
              <a:lstStyle/>
              <a:p>
                <a:pPr>
                  <a:defRPr sz="1200" b="1"/>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CLA!$J$3:$T$3</c:f>
              <c:strCache>
                <c:ptCount val="11"/>
                <c:pt idx="0">
                  <c:v>07/08</c:v>
                </c:pt>
                <c:pt idx="1">
                  <c:v>08/09</c:v>
                </c:pt>
                <c:pt idx="2">
                  <c:v>09/10</c:v>
                </c:pt>
                <c:pt idx="3">
                  <c:v>10/11</c:v>
                </c:pt>
                <c:pt idx="4">
                  <c:v>11/12</c:v>
                </c:pt>
                <c:pt idx="5">
                  <c:v>12/13</c:v>
                </c:pt>
                <c:pt idx="6">
                  <c:v>13/14</c:v>
                </c:pt>
                <c:pt idx="7">
                  <c:v>14/15</c:v>
                </c:pt>
                <c:pt idx="8">
                  <c:v>15/16</c:v>
                </c:pt>
                <c:pt idx="9">
                  <c:v>16/17</c:v>
                </c:pt>
                <c:pt idx="10">
                  <c:v>17/18</c:v>
                </c:pt>
              </c:strCache>
            </c:strRef>
          </c:cat>
          <c:val>
            <c:numRef>
              <c:f>CLA!$J$4:$T$4</c:f>
              <c:numCache>
                <c:formatCode>0.0</c:formatCode>
                <c:ptCount val="11"/>
                <c:pt idx="0">
                  <c:v>51</c:v>
                </c:pt>
                <c:pt idx="1">
                  <c:v>50</c:v>
                </c:pt>
                <c:pt idx="2">
                  <c:v>52</c:v>
                </c:pt>
                <c:pt idx="3">
                  <c:v>53</c:v>
                </c:pt>
                <c:pt idx="4">
                  <c:v>54.4</c:v>
                </c:pt>
                <c:pt idx="5">
                  <c:v>60.9</c:v>
                </c:pt>
                <c:pt idx="6">
                  <c:v>65.599999999999994</c:v>
                </c:pt>
                <c:pt idx="7">
                  <c:v>66.599999999999994</c:v>
                </c:pt>
                <c:pt idx="8">
                  <c:v>69.099999999999994</c:v>
                </c:pt>
                <c:pt idx="9">
                  <c:v>75.900000000000006</c:v>
                </c:pt>
                <c:pt idx="10">
                  <c:v>78.599999999999994</c:v>
                </c:pt>
              </c:numCache>
            </c:numRef>
          </c:val>
        </c:ser>
        <c:dLbls>
          <c:showLegendKey val="0"/>
          <c:showVal val="0"/>
          <c:showCatName val="0"/>
          <c:showSerName val="0"/>
          <c:showPercent val="0"/>
          <c:showBubbleSize val="0"/>
        </c:dLbls>
        <c:gapWidth val="100"/>
        <c:axId val="498983624"/>
        <c:axId val="323151376"/>
      </c:barChart>
      <c:catAx>
        <c:axId val="498983624"/>
        <c:scaling>
          <c:orientation val="minMax"/>
        </c:scaling>
        <c:delete val="0"/>
        <c:axPos val="b"/>
        <c:numFmt formatCode="General" sourceLinked="0"/>
        <c:majorTickMark val="out"/>
        <c:minorTickMark val="none"/>
        <c:tickLblPos val="nextTo"/>
        <c:txPr>
          <a:bodyPr/>
          <a:lstStyle/>
          <a:p>
            <a:pPr>
              <a:defRPr sz="1200" b="1"/>
            </a:pPr>
            <a:endParaRPr lang="en-US"/>
          </a:p>
        </c:txPr>
        <c:crossAx val="323151376"/>
        <c:crosses val="autoZero"/>
        <c:auto val="1"/>
        <c:lblAlgn val="ctr"/>
        <c:lblOffset val="100"/>
        <c:noMultiLvlLbl val="0"/>
      </c:catAx>
      <c:valAx>
        <c:axId val="323151376"/>
        <c:scaling>
          <c:orientation val="minMax"/>
        </c:scaling>
        <c:delete val="0"/>
        <c:axPos val="l"/>
        <c:majorGridlines/>
        <c:numFmt formatCode="0" sourceLinked="0"/>
        <c:majorTickMark val="out"/>
        <c:minorTickMark val="none"/>
        <c:tickLblPos val="nextTo"/>
        <c:txPr>
          <a:bodyPr/>
          <a:lstStyle/>
          <a:p>
            <a:pPr>
              <a:defRPr sz="1200" b="1"/>
            </a:pPr>
            <a:endParaRPr lang="en-US"/>
          </a:p>
        </c:txPr>
        <c:crossAx val="498983624"/>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0"/>
    <c:plotArea>
      <c:layout>
        <c:manualLayout>
          <c:layoutTarget val="inner"/>
          <c:xMode val="edge"/>
          <c:yMode val="edge"/>
          <c:x val="6.36802543875465E-2"/>
          <c:y val="4.6478389009368397E-2"/>
          <c:w val="0.67215485604506908"/>
          <c:h val="0.67652851573534867"/>
        </c:manualLayout>
      </c:layout>
      <c:barChart>
        <c:barDir val="col"/>
        <c:grouping val="clustered"/>
        <c:varyColors val="0"/>
        <c:ser>
          <c:idx val="0"/>
          <c:order val="0"/>
          <c:tx>
            <c:strRef>
              <c:f>'Contact to Core Assessment'!$B$14</c:f>
              <c:strCache>
                <c:ptCount val="1"/>
                <c:pt idx="0">
                  <c:v>Re-Referral Count</c:v>
                </c:pt>
              </c:strCache>
            </c:strRef>
          </c:tx>
          <c:invertIfNegative val="0"/>
          <c:dLbls>
            <c:spPr>
              <a:noFill/>
              <a:ln>
                <a:noFill/>
              </a:ln>
              <a:effectLst/>
            </c:spPr>
            <c:txPr>
              <a:bodyPr/>
              <a:lstStyle/>
              <a:p>
                <a:pPr>
                  <a:defRPr sz="1200" b="1">
                    <a:solidFill>
                      <a:schemeClr val="bg1"/>
                    </a:solidFill>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multiLvlStrRef>
              <c:f>'Contact to Core Assessment'!$C$12:$I$13</c:f>
              <c:multiLvlStrCache>
                <c:ptCount val="7"/>
                <c:lvl>
                  <c:pt idx="0">
                    <c:v>2011/12</c:v>
                  </c:pt>
                  <c:pt idx="1">
                    <c:v>2012/13</c:v>
                  </c:pt>
                  <c:pt idx="2">
                    <c:v>2013/14</c:v>
                  </c:pt>
                  <c:pt idx="3">
                    <c:v>2014/15</c:v>
                  </c:pt>
                  <c:pt idx="4">
                    <c:v>2015/16</c:v>
                  </c:pt>
                  <c:pt idx="5">
                    <c:v>2016/17</c:v>
                  </c:pt>
                  <c:pt idx="6">
                    <c:v>Oct-17</c:v>
                  </c:pt>
                </c:lvl>
                <c:lvl>
                  <c:pt idx="0">
                    <c:v>Previous Performance Ave.</c:v>
                  </c:pt>
                  <c:pt idx="6">
                    <c:v>Latest</c:v>
                  </c:pt>
                </c:lvl>
              </c:multiLvlStrCache>
            </c:multiLvlStrRef>
          </c:cat>
          <c:val>
            <c:numRef>
              <c:f>'Contact to Core Assessment'!$C$14:$I$14</c:f>
              <c:numCache>
                <c:formatCode>0</c:formatCode>
                <c:ptCount val="7"/>
                <c:pt idx="0">
                  <c:v>272</c:v>
                </c:pt>
                <c:pt idx="1">
                  <c:v>281</c:v>
                </c:pt>
                <c:pt idx="2">
                  <c:v>308</c:v>
                </c:pt>
                <c:pt idx="3">
                  <c:v>150</c:v>
                </c:pt>
                <c:pt idx="4">
                  <c:v>151</c:v>
                </c:pt>
                <c:pt idx="5">
                  <c:v>143</c:v>
                </c:pt>
                <c:pt idx="6">
                  <c:v>191</c:v>
                </c:pt>
              </c:numCache>
            </c:numRef>
          </c:val>
        </c:ser>
        <c:dLbls>
          <c:showLegendKey val="0"/>
          <c:showVal val="0"/>
          <c:showCatName val="0"/>
          <c:showSerName val="0"/>
          <c:showPercent val="0"/>
          <c:showBubbleSize val="0"/>
        </c:dLbls>
        <c:gapWidth val="150"/>
        <c:axId val="199847976"/>
        <c:axId val="199848760"/>
      </c:barChart>
      <c:lineChart>
        <c:grouping val="standard"/>
        <c:varyColors val="0"/>
        <c:ser>
          <c:idx val="1"/>
          <c:order val="1"/>
          <c:tx>
            <c:strRef>
              <c:f>'Contact to Core Assessment'!$B$15</c:f>
              <c:strCache>
                <c:ptCount val="1"/>
                <c:pt idx="0">
                  <c:v>Re-Referral %</c:v>
                </c:pt>
              </c:strCache>
            </c:strRef>
          </c:tx>
          <c:dLbls>
            <c:dLbl>
              <c:idx val="0"/>
              <c:layout>
                <c:manualLayout>
                  <c:x val="-4.1888768751388292E-2"/>
                  <c:y val="-8.2532581382999237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4.1888768751388292E-2"/>
                  <c:y val="-7.8346289412538128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200" b="1"/>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multiLvlStrRef>
              <c:f>'Contact to Core Assessment'!$C$12:$I$13</c:f>
              <c:multiLvlStrCache>
                <c:ptCount val="7"/>
                <c:lvl>
                  <c:pt idx="0">
                    <c:v>2011/12</c:v>
                  </c:pt>
                  <c:pt idx="1">
                    <c:v>2012/13</c:v>
                  </c:pt>
                  <c:pt idx="2">
                    <c:v>2013/14</c:v>
                  </c:pt>
                  <c:pt idx="3">
                    <c:v>2014/15</c:v>
                  </c:pt>
                  <c:pt idx="4">
                    <c:v>2015/16</c:v>
                  </c:pt>
                  <c:pt idx="5">
                    <c:v>2016/17</c:v>
                  </c:pt>
                  <c:pt idx="6">
                    <c:v>Oct-17</c:v>
                  </c:pt>
                </c:lvl>
                <c:lvl>
                  <c:pt idx="0">
                    <c:v>Previous Performance Ave.</c:v>
                  </c:pt>
                  <c:pt idx="6">
                    <c:v>Latest</c:v>
                  </c:pt>
                </c:lvl>
              </c:multiLvlStrCache>
            </c:multiLvlStrRef>
          </c:cat>
          <c:val>
            <c:numRef>
              <c:f>'Contact to Core Assessment'!$C$15:$I$15</c:f>
              <c:numCache>
                <c:formatCode>0.0%</c:formatCode>
                <c:ptCount val="7"/>
                <c:pt idx="0">
                  <c:v>0.23200000000000001</c:v>
                </c:pt>
                <c:pt idx="1">
                  <c:v>0.20499999999999999</c:v>
                </c:pt>
                <c:pt idx="2">
                  <c:v>0.25800000000000001</c:v>
                </c:pt>
                <c:pt idx="3">
                  <c:v>0.17299999999999999</c:v>
                </c:pt>
                <c:pt idx="4">
                  <c:v>0.122</c:v>
                </c:pt>
                <c:pt idx="5">
                  <c:v>0.16600000000000001</c:v>
                </c:pt>
                <c:pt idx="6">
                  <c:v>0.20499999999999999</c:v>
                </c:pt>
              </c:numCache>
            </c:numRef>
          </c:val>
          <c:smooth val="0"/>
        </c:ser>
        <c:dLbls>
          <c:showLegendKey val="0"/>
          <c:showVal val="0"/>
          <c:showCatName val="0"/>
          <c:showSerName val="0"/>
          <c:showPercent val="0"/>
          <c:showBubbleSize val="0"/>
        </c:dLbls>
        <c:marker val="1"/>
        <c:smooth val="0"/>
        <c:axId val="482956272"/>
        <c:axId val="199848368"/>
      </c:lineChart>
      <c:catAx>
        <c:axId val="199847976"/>
        <c:scaling>
          <c:orientation val="minMax"/>
        </c:scaling>
        <c:delete val="0"/>
        <c:axPos val="b"/>
        <c:numFmt formatCode="General" sourceLinked="0"/>
        <c:majorTickMark val="out"/>
        <c:minorTickMark val="none"/>
        <c:tickLblPos val="nextTo"/>
        <c:txPr>
          <a:bodyPr/>
          <a:lstStyle/>
          <a:p>
            <a:pPr>
              <a:defRPr sz="1200"/>
            </a:pPr>
            <a:endParaRPr lang="en-US"/>
          </a:p>
        </c:txPr>
        <c:crossAx val="199848760"/>
        <c:crosses val="autoZero"/>
        <c:auto val="1"/>
        <c:lblAlgn val="ctr"/>
        <c:lblOffset val="100"/>
        <c:noMultiLvlLbl val="0"/>
      </c:catAx>
      <c:valAx>
        <c:axId val="199848760"/>
        <c:scaling>
          <c:orientation val="minMax"/>
        </c:scaling>
        <c:delete val="0"/>
        <c:axPos val="l"/>
        <c:majorGridlines/>
        <c:numFmt formatCode="0" sourceLinked="1"/>
        <c:majorTickMark val="out"/>
        <c:minorTickMark val="none"/>
        <c:tickLblPos val="nextTo"/>
        <c:txPr>
          <a:bodyPr/>
          <a:lstStyle/>
          <a:p>
            <a:pPr>
              <a:defRPr sz="1200"/>
            </a:pPr>
            <a:endParaRPr lang="en-US"/>
          </a:p>
        </c:txPr>
        <c:crossAx val="199847976"/>
        <c:crosses val="autoZero"/>
        <c:crossBetween val="between"/>
      </c:valAx>
      <c:valAx>
        <c:axId val="199848368"/>
        <c:scaling>
          <c:orientation val="minMax"/>
        </c:scaling>
        <c:delete val="0"/>
        <c:axPos val="r"/>
        <c:numFmt formatCode="0%" sourceLinked="0"/>
        <c:majorTickMark val="out"/>
        <c:minorTickMark val="none"/>
        <c:tickLblPos val="nextTo"/>
        <c:txPr>
          <a:bodyPr/>
          <a:lstStyle/>
          <a:p>
            <a:pPr>
              <a:defRPr sz="1200"/>
            </a:pPr>
            <a:endParaRPr lang="en-US"/>
          </a:p>
        </c:txPr>
        <c:crossAx val="482956272"/>
        <c:crosses val="max"/>
        <c:crossBetween val="between"/>
      </c:valAx>
      <c:catAx>
        <c:axId val="482956272"/>
        <c:scaling>
          <c:orientation val="minMax"/>
        </c:scaling>
        <c:delete val="1"/>
        <c:axPos val="b"/>
        <c:numFmt formatCode="General" sourceLinked="1"/>
        <c:majorTickMark val="out"/>
        <c:minorTickMark val="none"/>
        <c:tickLblPos val="none"/>
        <c:crossAx val="199848368"/>
        <c:crosses val="autoZero"/>
        <c:auto val="1"/>
        <c:lblAlgn val="ctr"/>
        <c:lblOffset val="100"/>
        <c:noMultiLvlLbl val="0"/>
      </c:catAx>
    </c:plotArea>
    <c:legend>
      <c:legendPos val="r"/>
      <c:layout>
        <c:manualLayout>
          <c:xMode val="edge"/>
          <c:yMode val="edge"/>
          <c:x val="0.80552928921492439"/>
          <c:y val="0.25242153916441018"/>
          <c:w val="0.17829623420746155"/>
          <c:h val="0.32997276273185056"/>
        </c:manualLayout>
      </c:layout>
      <c:overlay val="0"/>
      <c:txPr>
        <a:bodyPr/>
        <a:lstStyle/>
        <a:p>
          <a:pPr>
            <a:defRPr sz="1200"/>
          </a:pPr>
          <a:endParaRPr lang="en-US"/>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Performance</c:v>
          </c:tx>
          <c:invertIfNegative val="0"/>
          <c:dLbls>
            <c:spPr>
              <a:noFill/>
              <a:ln>
                <a:noFill/>
              </a:ln>
              <a:effectLst/>
            </c:spPr>
            <c:txPr>
              <a:bodyPr/>
              <a:lstStyle/>
              <a:p>
                <a:pPr>
                  <a:defRPr sz="1200" b="1">
                    <a:solidFill>
                      <a:schemeClr val="bg1"/>
                    </a:solidFill>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multiLvlStrRef>
              <c:f>CLA!$B$26:$E$27</c:f>
              <c:multiLvlStrCache>
                <c:ptCount val="4"/>
                <c:lvl>
                  <c:pt idx="0">
                    <c:v>2014/15</c:v>
                  </c:pt>
                  <c:pt idx="1">
                    <c:v>2015/16</c:v>
                  </c:pt>
                  <c:pt idx="2">
                    <c:v>2016/17</c:v>
                  </c:pt>
                  <c:pt idx="3">
                    <c:v>Oct-17</c:v>
                  </c:pt>
                </c:lvl>
                <c:lvl>
                  <c:pt idx="0">
                    <c:v>Previous Performance</c:v>
                  </c:pt>
                  <c:pt idx="3">
                    <c:v>Current Performance</c:v>
                  </c:pt>
                </c:lvl>
              </c:multiLvlStrCache>
            </c:multiLvlStrRef>
          </c:cat>
          <c:val>
            <c:numRef>
              <c:f>CLA!$B$28:$E$28</c:f>
              <c:numCache>
                <c:formatCode>0.0%</c:formatCode>
                <c:ptCount val="4"/>
                <c:pt idx="0">
                  <c:v>0.69399999999999995</c:v>
                </c:pt>
                <c:pt idx="1">
                  <c:v>0.65600000000000003</c:v>
                </c:pt>
                <c:pt idx="2">
                  <c:v>0.67200000000000004</c:v>
                </c:pt>
                <c:pt idx="3">
                  <c:v>0.73899999999999999</c:v>
                </c:pt>
              </c:numCache>
            </c:numRef>
          </c:val>
        </c:ser>
        <c:dLbls>
          <c:showLegendKey val="0"/>
          <c:showVal val="0"/>
          <c:showCatName val="0"/>
          <c:showSerName val="0"/>
          <c:showPercent val="0"/>
          <c:showBubbleSize val="0"/>
        </c:dLbls>
        <c:gapWidth val="100"/>
        <c:axId val="482956664"/>
        <c:axId val="482957056"/>
      </c:barChart>
      <c:lineChart>
        <c:grouping val="stacked"/>
        <c:varyColors val="0"/>
        <c:ser>
          <c:idx val="1"/>
          <c:order val="1"/>
          <c:tx>
            <c:v>Target</c:v>
          </c:tx>
          <c:marker>
            <c:symbol val="diamond"/>
            <c:size val="5"/>
          </c:marker>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layout>
                <c:manualLayout>
                  <c:x val="-6.3051225042182232E-2"/>
                  <c:y val="-4.2628391451068615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200" b="1">
                    <a:solidFill>
                      <a:sysClr val="windowText" lastClr="000000"/>
                    </a:solidFill>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CLA!$B$26:$E$27</c:f>
              <c:multiLvlStrCache>
                <c:ptCount val="4"/>
                <c:lvl>
                  <c:pt idx="0">
                    <c:v>2014/15</c:v>
                  </c:pt>
                  <c:pt idx="1">
                    <c:v>2015/16</c:v>
                  </c:pt>
                  <c:pt idx="2">
                    <c:v>2016/17</c:v>
                  </c:pt>
                  <c:pt idx="3">
                    <c:v>Oct-17</c:v>
                  </c:pt>
                </c:lvl>
                <c:lvl>
                  <c:pt idx="0">
                    <c:v>Previous Performance</c:v>
                  </c:pt>
                  <c:pt idx="3">
                    <c:v>Current Performance</c:v>
                  </c:pt>
                </c:lvl>
              </c:multiLvlStrCache>
            </c:multiLvlStrRef>
          </c:cat>
          <c:val>
            <c:numRef>
              <c:f>CLA!$B$29:$E$29</c:f>
              <c:numCache>
                <c:formatCode>0.0%</c:formatCode>
                <c:ptCount val="4"/>
                <c:pt idx="0">
                  <c:v>0.72599999999999998</c:v>
                </c:pt>
                <c:pt idx="1">
                  <c:v>0.72599999999999998</c:v>
                </c:pt>
                <c:pt idx="2">
                  <c:v>0.72599999999999998</c:v>
                </c:pt>
                <c:pt idx="3">
                  <c:v>0.72599999999999998</c:v>
                </c:pt>
              </c:numCache>
            </c:numRef>
          </c:val>
          <c:smooth val="0"/>
        </c:ser>
        <c:dLbls>
          <c:showLegendKey val="0"/>
          <c:showVal val="0"/>
          <c:showCatName val="0"/>
          <c:showSerName val="0"/>
          <c:showPercent val="0"/>
          <c:showBubbleSize val="0"/>
        </c:dLbls>
        <c:marker val="1"/>
        <c:smooth val="0"/>
        <c:axId val="494868512"/>
        <c:axId val="498282480"/>
      </c:lineChart>
      <c:catAx>
        <c:axId val="482956664"/>
        <c:scaling>
          <c:orientation val="minMax"/>
        </c:scaling>
        <c:delete val="0"/>
        <c:axPos val="b"/>
        <c:numFmt formatCode="General" sourceLinked="0"/>
        <c:majorTickMark val="out"/>
        <c:minorTickMark val="none"/>
        <c:tickLblPos val="nextTo"/>
        <c:crossAx val="482957056"/>
        <c:crosses val="autoZero"/>
        <c:auto val="1"/>
        <c:lblAlgn val="ctr"/>
        <c:lblOffset val="100"/>
        <c:noMultiLvlLbl val="0"/>
      </c:catAx>
      <c:valAx>
        <c:axId val="482957056"/>
        <c:scaling>
          <c:orientation val="minMax"/>
          <c:max val="0.75000000000000211"/>
          <c:min val="0.63000000000000211"/>
        </c:scaling>
        <c:delete val="0"/>
        <c:axPos val="l"/>
        <c:majorGridlines/>
        <c:numFmt formatCode="0.0%" sourceLinked="1"/>
        <c:majorTickMark val="out"/>
        <c:minorTickMark val="none"/>
        <c:tickLblPos val="nextTo"/>
        <c:crossAx val="482956664"/>
        <c:crosses val="autoZero"/>
        <c:crossBetween val="between"/>
        <c:majorUnit val="2.0000000000000011E-2"/>
      </c:valAx>
      <c:valAx>
        <c:axId val="498282480"/>
        <c:scaling>
          <c:orientation val="minMax"/>
          <c:max val="0.750000000000002"/>
          <c:min val="0.65000000000000224"/>
        </c:scaling>
        <c:delete val="1"/>
        <c:axPos val="r"/>
        <c:numFmt formatCode="0.0%" sourceLinked="1"/>
        <c:majorTickMark val="out"/>
        <c:minorTickMark val="none"/>
        <c:tickLblPos val="none"/>
        <c:crossAx val="494868512"/>
        <c:crosses val="max"/>
        <c:crossBetween val="between"/>
      </c:valAx>
      <c:catAx>
        <c:axId val="494868512"/>
        <c:scaling>
          <c:orientation val="minMax"/>
        </c:scaling>
        <c:delete val="1"/>
        <c:axPos val="b"/>
        <c:numFmt formatCode="General" sourceLinked="1"/>
        <c:majorTickMark val="out"/>
        <c:minorTickMark val="none"/>
        <c:tickLblPos val="none"/>
        <c:crossAx val="498282480"/>
        <c:crosses val="autoZero"/>
        <c:auto val="1"/>
        <c:lblAlgn val="ctr"/>
        <c:lblOffset val="100"/>
        <c:noMultiLvlLbl val="0"/>
      </c:catAx>
    </c:plotArea>
    <c:legend>
      <c:legendPos val="r"/>
      <c:layout>
        <c:manualLayout>
          <c:xMode val="edge"/>
          <c:yMode val="edge"/>
          <c:x val="0.75544947930250106"/>
          <c:y val="0.37189742495043482"/>
          <c:w val="0.22800355173522771"/>
          <c:h val="0.16788776339721734"/>
        </c:manualLayout>
      </c:layout>
      <c:overlay val="0"/>
    </c:legend>
    <c:plotVisOnly val="1"/>
    <c:dispBlanksAs val="zero"/>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r>
              <a:rPr lang="en-GB" b="1">
                <a:latin typeface="+mj-lt"/>
              </a:rPr>
              <a:t>Exclusions of Children Looked</a:t>
            </a:r>
            <a:r>
              <a:rPr lang="en-GB" b="1" baseline="0">
                <a:latin typeface="+mj-lt"/>
              </a:rPr>
              <a:t> After</a:t>
            </a:r>
            <a:endParaRPr lang="en-GB" b="1">
              <a:latin typeface="+mj-lt"/>
            </a:endParaRPr>
          </a:p>
        </c:rich>
      </c:tx>
      <c:layout/>
      <c:overlay val="0"/>
      <c:spPr>
        <a:noFill/>
        <a:ln>
          <a:noFill/>
        </a:ln>
        <a:effectLst/>
      </c:spPr>
      <c:txPr>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endParaRPr lang="en-US"/>
        </a:p>
      </c:txPr>
    </c:title>
    <c:autoTitleDeleted val="0"/>
    <c:plotArea>
      <c:layout>
        <c:manualLayout>
          <c:layoutTarget val="inner"/>
          <c:xMode val="edge"/>
          <c:yMode val="edge"/>
          <c:x val="3.3762285443574014E-2"/>
          <c:y val="0.14115477826743711"/>
          <c:w val="0.71298330028576618"/>
          <c:h val="0.79244828664476774"/>
        </c:manualLayout>
      </c:layout>
      <c:barChart>
        <c:barDir val="col"/>
        <c:grouping val="clustered"/>
        <c:varyColors val="0"/>
        <c:ser>
          <c:idx val="0"/>
          <c:order val="0"/>
          <c:tx>
            <c:strRef>
              <c:f>CLA!$B$62:$B$63</c:f>
              <c:strCache>
                <c:ptCount val="2"/>
                <c:pt idx="1">
                  <c:v>2011/12</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CLA!$A$64:$A$65</c:f>
              <c:strCache>
                <c:ptCount val="2"/>
                <c:pt idx="0">
                  <c:v>Permanent</c:v>
                </c:pt>
                <c:pt idx="1">
                  <c:v>Fixed-term</c:v>
                </c:pt>
              </c:strCache>
            </c:strRef>
          </c:cat>
          <c:val>
            <c:numRef>
              <c:f>CLA!$B$64:$B$65</c:f>
              <c:numCache>
                <c:formatCode>General</c:formatCode>
                <c:ptCount val="2"/>
                <c:pt idx="0">
                  <c:v>4</c:v>
                </c:pt>
                <c:pt idx="1">
                  <c:v>130</c:v>
                </c:pt>
              </c:numCache>
            </c:numRef>
          </c:val>
        </c:ser>
        <c:ser>
          <c:idx val="1"/>
          <c:order val="1"/>
          <c:tx>
            <c:strRef>
              <c:f>CLA!$C$62:$C$63</c:f>
              <c:strCache>
                <c:ptCount val="2"/>
                <c:pt idx="1">
                  <c:v>2012/13</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CLA!$A$64:$A$65</c:f>
              <c:strCache>
                <c:ptCount val="2"/>
                <c:pt idx="0">
                  <c:v>Permanent</c:v>
                </c:pt>
                <c:pt idx="1">
                  <c:v>Fixed-term</c:v>
                </c:pt>
              </c:strCache>
            </c:strRef>
          </c:cat>
          <c:val>
            <c:numRef>
              <c:f>CLA!$C$64:$C$65</c:f>
              <c:numCache>
                <c:formatCode>General</c:formatCode>
                <c:ptCount val="2"/>
                <c:pt idx="0">
                  <c:v>0</c:v>
                </c:pt>
                <c:pt idx="1">
                  <c:v>68</c:v>
                </c:pt>
              </c:numCache>
            </c:numRef>
          </c:val>
        </c:ser>
        <c:ser>
          <c:idx val="2"/>
          <c:order val="2"/>
          <c:tx>
            <c:strRef>
              <c:f>CLA!$D$62:$D$63</c:f>
              <c:strCache>
                <c:ptCount val="2"/>
                <c:pt idx="1">
                  <c:v>2013/14</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CLA!$A$64:$A$65</c:f>
              <c:strCache>
                <c:ptCount val="2"/>
                <c:pt idx="0">
                  <c:v>Permanent</c:v>
                </c:pt>
                <c:pt idx="1">
                  <c:v>Fixed-term</c:v>
                </c:pt>
              </c:strCache>
            </c:strRef>
          </c:cat>
          <c:val>
            <c:numRef>
              <c:f>CLA!$D$64:$D$65</c:f>
              <c:numCache>
                <c:formatCode>General</c:formatCode>
                <c:ptCount val="2"/>
                <c:pt idx="0">
                  <c:v>5</c:v>
                </c:pt>
                <c:pt idx="1">
                  <c:v>52</c:v>
                </c:pt>
              </c:numCache>
            </c:numRef>
          </c:val>
        </c:ser>
        <c:ser>
          <c:idx val="3"/>
          <c:order val="3"/>
          <c:tx>
            <c:strRef>
              <c:f>CLA!$E$62:$E$63</c:f>
              <c:strCache>
                <c:ptCount val="2"/>
                <c:pt idx="1">
                  <c:v>2014/15</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CLA!$A$64:$A$65</c:f>
              <c:strCache>
                <c:ptCount val="2"/>
                <c:pt idx="0">
                  <c:v>Permanent</c:v>
                </c:pt>
                <c:pt idx="1">
                  <c:v>Fixed-term</c:v>
                </c:pt>
              </c:strCache>
            </c:strRef>
          </c:cat>
          <c:val>
            <c:numRef>
              <c:f>CLA!$E$64:$E$65</c:f>
              <c:numCache>
                <c:formatCode>General</c:formatCode>
                <c:ptCount val="2"/>
                <c:pt idx="0">
                  <c:v>19</c:v>
                </c:pt>
                <c:pt idx="1">
                  <c:v>139</c:v>
                </c:pt>
              </c:numCache>
            </c:numRef>
          </c:val>
        </c:ser>
        <c:ser>
          <c:idx val="4"/>
          <c:order val="4"/>
          <c:tx>
            <c:strRef>
              <c:f>CLA!$F$62:$F$63</c:f>
              <c:strCache>
                <c:ptCount val="2"/>
                <c:pt idx="1">
                  <c:v>2015/16</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CLA!$A$64:$A$65</c:f>
              <c:strCache>
                <c:ptCount val="2"/>
                <c:pt idx="0">
                  <c:v>Permanent</c:v>
                </c:pt>
                <c:pt idx="1">
                  <c:v>Fixed-term</c:v>
                </c:pt>
              </c:strCache>
            </c:strRef>
          </c:cat>
          <c:val>
            <c:numRef>
              <c:f>CLA!$F$64:$F$65</c:f>
              <c:numCache>
                <c:formatCode>General</c:formatCode>
                <c:ptCount val="2"/>
                <c:pt idx="0">
                  <c:v>8</c:v>
                </c:pt>
                <c:pt idx="1">
                  <c:v>116</c:v>
                </c:pt>
              </c:numCache>
            </c:numRef>
          </c:val>
        </c:ser>
        <c:ser>
          <c:idx val="5"/>
          <c:order val="5"/>
          <c:tx>
            <c:strRef>
              <c:f>CLA!$G$62:$G$63</c:f>
              <c:strCache>
                <c:ptCount val="2"/>
                <c:pt idx="0">
                  <c:v>Target</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CLA!$A$64:$A$65</c:f>
              <c:strCache>
                <c:ptCount val="2"/>
                <c:pt idx="0">
                  <c:v>Permanent</c:v>
                </c:pt>
                <c:pt idx="1">
                  <c:v>Fixed-term</c:v>
                </c:pt>
              </c:strCache>
            </c:strRef>
          </c:cat>
          <c:val>
            <c:numRef>
              <c:f>CLA!$G$64:$G$65</c:f>
              <c:numCache>
                <c:formatCode>General</c:formatCode>
                <c:ptCount val="2"/>
                <c:pt idx="0">
                  <c:v>0</c:v>
                </c:pt>
                <c:pt idx="1">
                  <c:v>70</c:v>
                </c:pt>
              </c:numCache>
            </c:numRef>
          </c:val>
        </c:ser>
        <c:dLbls>
          <c:dLblPos val="inEnd"/>
          <c:showLegendKey val="0"/>
          <c:showVal val="1"/>
          <c:showCatName val="0"/>
          <c:showSerName val="0"/>
          <c:showPercent val="0"/>
          <c:showBubbleSize val="0"/>
        </c:dLbls>
        <c:gapWidth val="199"/>
        <c:axId val="493992056"/>
        <c:axId val="493992448"/>
      </c:barChart>
      <c:catAx>
        <c:axId val="4939920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800" b="1" i="0" u="none" strike="noStrike" kern="1200" cap="none" spc="0" normalizeH="0" baseline="0">
                <a:solidFill>
                  <a:schemeClr val="tx1">
                    <a:lumMod val="65000"/>
                    <a:lumOff val="35000"/>
                  </a:schemeClr>
                </a:solidFill>
                <a:latin typeface="+mj-lt"/>
                <a:ea typeface="+mn-ea"/>
                <a:cs typeface="+mn-cs"/>
              </a:defRPr>
            </a:pPr>
            <a:endParaRPr lang="en-US"/>
          </a:p>
        </c:txPr>
        <c:crossAx val="493992448"/>
        <c:crosses val="autoZero"/>
        <c:auto val="1"/>
        <c:lblAlgn val="ctr"/>
        <c:lblOffset val="100"/>
        <c:noMultiLvlLbl val="0"/>
      </c:catAx>
      <c:valAx>
        <c:axId val="493992448"/>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3992056"/>
        <c:crosses val="autoZero"/>
        <c:crossBetween val="between"/>
      </c:valAx>
      <c:spPr>
        <a:noFill/>
        <a:ln>
          <a:noFill/>
        </a:ln>
        <a:effectLst/>
      </c:spPr>
    </c:plotArea>
    <c:legend>
      <c:legendPos val="t"/>
      <c:layout>
        <c:manualLayout>
          <c:xMode val="edge"/>
          <c:yMode val="edge"/>
          <c:x val="0.73520703208246441"/>
          <c:y val="0.3116785595904692"/>
          <c:w val="0.26331358493094303"/>
          <c:h val="0.6096956096351217"/>
        </c:manualLayout>
      </c:layout>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4C9B8-9B7B-449F-B1CA-597171BD9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1876</TotalTime>
  <Pages>10</Pages>
  <Words>3215</Words>
  <Characters>16144</Characters>
  <Application>Microsoft Office Word</Application>
  <DocSecurity>0</DocSecurity>
  <Lines>134</Lines>
  <Paragraphs>38</Paragraphs>
  <ScaleCrop>false</ScaleCrop>
  <HeadingPairs>
    <vt:vector size="2" baseType="variant">
      <vt:variant>
        <vt:lpstr>Title</vt:lpstr>
      </vt:variant>
      <vt:variant>
        <vt:i4>1</vt:i4>
      </vt:variant>
    </vt:vector>
  </HeadingPairs>
  <TitlesOfParts>
    <vt:vector size="1" baseType="lpstr">
      <vt:lpstr>CORPORATE PARENTING BOARD PERFORMANCE REPORT, 31ST MAY 2014</vt:lpstr>
    </vt:vector>
  </TitlesOfParts>
  <Company>Lancashire County Council</Company>
  <LinksUpToDate>false</LinksUpToDate>
  <CharactersWithSpaces>19321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PARENTING BOARD PERFORMANCE REPORT, 31ST MAY 2014</dc:title>
  <dc:creator>msarjent001</dc:creator>
  <cp:lastModifiedBy>Greenwood, Chris</cp:lastModifiedBy>
  <cp:revision>92</cp:revision>
  <cp:lastPrinted>2013-11-26T16:02:00Z</cp:lastPrinted>
  <dcterms:created xsi:type="dcterms:W3CDTF">2016-04-03T17:10:00Z</dcterms:created>
  <dcterms:modified xsi:type="dcterms:W3CDTF">2017-11-30T13:31:00Z</dcterms:modified>
</cp:coreProperties>
</file>